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3D" w:rsidRPr="00E45A83" w:rsidRDefault="0055223D" w:rsidP="0055223D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bookmarkStart w:id="0" w:name="_GoBack"/>
      <w:bookmarkEnd w:id="0"/>
      <w:r w:rsidRPr="00E45A83">
        <w:rPr>
          <w:rFonts w:asciiTheme="majorBidi" w:hAnsiTheme="majorBidi" w:cstheme="majorBidi"/>
          <w:b/>
          <w:bCs/>
          <w:color w:val="FF0000"/>
          <w:sz w:val="24"/>
          <w:szCs w:val="24"/>
        </w:rPr>
        <w:t>LES TROUBLES FONCTIONNELS DIGESTIFS :</w:t>
      </w:r>
    </w:p>
    <w:p w:rsidR="00123CAC" w:rsidRPr="00E45A83" w:rsidRDefault="0055223D" w:rsidP="00E45A83">
      <w:pPr>
        <w:pBdr>
          <w:bottom w:val="single" w:sz="4" w:space="1" w:color="auto"/>
        </w:pBd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E45A83">
        <w:rPr>
          <w:rFonts w:asciiTheme="majorBidi" w:hAnsiTheme="majorBidi" w:cstheme="majorBidi"/>
          <w:b/>
          <w:bCs/>
          <w:color w:val="FF0000"/>
          <w:sz w:val="24"/>
          <w:szCs w:val="24"/>
        </w:rPr>
        <w:t>LES TROUBLES DE L’APPETIT</w:t>
      </w:r>
    </w:p>
    <w:p w:rsidR="0055223D" w:rsidRDefault="0055223D" w:rsidP="0055223D">
      <w:pPr>
        <w:rPr>
          <w:rFonts w:asciiTheme="majorBidi" w:hAnsiTheme="majorBidi" w:cstheme="majorBidi"/>
          <w:b/>
          <w:bCs/>
          <w:color w:val="FF0000"/>
        </w:rPr>
      </w:pPr>
    </w:p>
    <w:p w:rsidR="0055223D" w:rsidRPr="00A13613" w:rsidRDefault="00A13613" w:rsidP="00A13613">
      <w:pPr>
        <w:pStyle w:val="Paragraphedeliste"/>
        <w:spacing w:after="0" w:line="360" w:lineRule="auto"/>
        <w:ind w:left="108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1361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INTRODUCTION :</w:t>
      </w:r>
    </w:p>
    <w:p w:rsidR="00367712" w:rsidRDefault="0055223D" w:rsidP="00A13613">
      <w:pPr>
        <w:spacing w:after="0" w:line="360" w:lineRule="auto"/>
        <w:ind w:left="360"/>
        <w:jc w:val="both"/>
        <w:rPr>
          <w:rFonts w:asciiTheme="majorBidi" w:hAnsiTheme="majorBidi" w:cstheme="majorBidi"/>
          <w:color w:val="000000" w:themeColor="text1"/>
        </w:rPr>
      </w:pPr>
      <w:r w:rsidRPr="004C0D0D">
        <w:rPr>
          <w:rFonts w:asciiTheme="majorBidi" w:hAnsiTheme="majorBidi" w:cstheme="majorBidi"/>
          <w:color w:val="000000" w:themeColor="text1"/>
        </w:rPr>
        <w:t xml:space="preserve"> L’appareil digestif comprend le tube digestif de la bouche à la marge anale et les organes annexes (glandes salivaires, foie, voies biliaires et pancréas). </w:t>
      </w:r>
    </w:p>
    <w:p w:rsidR="00367712" w:rsidRDefault="0055223D" w:rsidP="00A13613">
      <w:pPr>
        <w:spacing w:after="0" w:line="360" w:lineRule="auto"/>
        <w:ind w:left="360"/>
        <w:jc w:val="both"/>
        <w:rPr>
          <w:rFonts w:asciiTheme="majorBidi" w:hAnsiTheme="majorBidi" w:cstheme="majorBidi"/>
          <w:color w:val="000000" w:themeColor="text1"/>
        </w:rPr>
      </w:pPr>
      <w:r w:rsidRPr="004C0D0D">
        <w:rPr>
          <w:rFonts w:asciiTheme="majorBidi" w:hAnsiTheme="majorBidi" w:cstheme="majorBidi"/>
          <w:color w:val="000000" w:themeColor="text1"/>
        </w:rPr>
        <w:t xml:space="preserve">L’interrogatoire est le temps capital de l’examen du tube digestif, il permet l’analyse des troubles fonctionnels. </w:t>
      </w:r>
    </w:p>
    <w:p w:rsidR="004C0D0D" w:rsidRDefault="0055223D" w:rsidP="00A13613">
      <w:pPr>
        <w:spacing w:after="0" w:line="360" w:lineRule="auto"/>
        <w:ind w:left="360"/>
        <w:jc w:val="both"/>
        <w:rPr>
          <w:rFonts w:asciiTheme="majorBidi" w:hAnsiTheme="majorBidi" w:cstheme="majorBidi"/>
          <w:color w:val="000000" w:themeColor="text1"/>
        </w:rPr>
      </w:pPr>
      <w:r w:rsidRPr="004C0D0D">
        <w:rPr>
          <w:rFonts w:asciiTheme="majorBidi" w:hAnsiTheme="majorBidi" w:cstheme="majorBidi"/>
          <w:color w:val="000000" w:themeColor="text1"/>
        </w:rPr>
        <w:t>Les troubles fonctionnels du tube digestif sont les troubles de l’appétit, les vomissements, la dysphagie, les</w:t>
      </w:r>
      <w:r w:rsidR="00367712">
        <w:rPr>
          <w:rFonts w:asciiTheme="majorBidi" w:hAnsiTheme="majorBidi" w:cstheme="majorBidi"/>
          <w:color w:val="000000" w:themeColor="text1"/>
        </w:rPr>
        <w:t xml:space="preserve"> troubles du transit intestinal</w:t>
      </w:r>
      <w:r w:rsidRPr="004C0D0D">
        <w:rPr>
          <w:rFonts w:asciiTheme="majorBidi" w:hAnsiTheme="majorBidi" w:cstheme="majorBidi"/>
          <w:color w:val="000000" w:themeColor="text1"/>
        </w:rPr>
        <w:t xml:space="preserve">, les douleurs abdominales et les hémorragies digestives. </w:t>
      </w:r>
    </w:p>
    <w:p w:rsidR="00D5257C" w:rsidRDefault="0055223D" w:rsidP="00A13613">
      <w:pPr>
        <w:spacing w:after="0" w:line="360" w:lineRule="auto"/>
        <w:ind w:left="360"/>
        <w:jc w:val="both"/>
        <w:rPr>
          <w:rFonts w:asciiTheme="majorBidi" w:hAnsiTheme="majorBidi" w:cstheme="majorBidi"/>
          <w:color w:val="000000" w:themeColor="text1"/>
        </w:rPr>
      </w:pPr>
      <w:r w:rsidRPr="004C0D0D">
        <w:rPr>
          <w:rFonts w:asciiTheme="majorBidi" w:hAnsiTheme="majorBidi" w:cstheme="majorBidi"/>
          <w:color w:val="000000" w:themeColor="text1"/>
        </w:rPr>
        <w:t>Ce cours se limite au troubles de l’appétit</w:t>
      </w:r>
      <w:r w:rsidR="004C0D0D">
        <w:rPr>
          <w:rFonts w:asciiTheme="majorBidi" w:hAnsiTheme="majorBidi" w:cstheme="majorBidi"/>
          <w:color w:val="000000" w:themeColor="text1"/>
        </w:rPr>
        <w:t>.</w:t>
      </w:r>
    </w:p>
    <w:p w:rsidR="00A13613" w:rsidRPr="004C0D0D" w:rsidRDefault="00A13613" w:rsidP="00A13613">
      <w:pPr>
        <w:spacing w:after="0" w:line="360" w:lineRule="auto"/>
        <w:ind w:left="360"/>
        <w:jc w:val="both"/>
        <w:rPr>
          <w:rFonts w:asciiTheme="majorBidi" w:hAnsiTheme="majorBidi" w:cstheme="majorBidi"/>
          <w:color w:val="000000" w:themeColor="text1"/>
        </w:rPr>
      </w:pPr>
    </w:p>
    <w:p w:rsidR="00D5257C" w:rsidRPr="004C0D0D" w:rsidRDefault="00D5257C" w:rsidP="00A13613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4C0D0D">
        <w:rPr>
          <w:rFonts w:asciiTheme="majorBidi" w:hAnsiTheme="majorBidi" w:cstheme="majorBidi"/>
          <w:b/>
          <w:bCs/>
          <w:color w:val="000000" w:themeColor="text1"/>
        </w:rPr>
        <w:t>A) ANOREXIE :</w:t>
      </w:r>
    </w:p>
    <w:p w:rsidR="00D5257C" w:rsidRPr="00A13613" w:rsidRDefault="00D5257C" w:rsidP="00A13613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4C0D0D">
        <w:rPr>
          <w:rFonts w:asciiTheme="majorBidi" w:hAnsiTheme="majorBidi" w:cstheme="majorBidi"/>
          <w:color w:val="000000" w:themeColor="text1"/>
        </w:rPr>
        <w:t> </w:t>
      </w:r>
      <w:r w:rsidRPr="00A13613">
        <w:rPr>
          <w:rFonts w:asciiTheme="majorBidi" w:hAnsiTheme="majorBidi" w:cstheme="majorBidi"/>
          <w:b/>
          <w:bCs/>
          <w:color w:val="000000" w:themeColor="text1"/>
        </w:rPr>
        <w:t>I. Définition :</w:t>
      </w:r>
    </w:p>
    <w:p w:rsidR="00D5257C" w:rsidRPr="004C0D0D" w:rsidRDefault="00D5257C" w:rsidP="00A13613">
      <w:pPr>
        <w:spacing w:after="0" w:line="360" w:lineRule="auto"/>
        <w:ind w:left="360"/>
        <w:jc w:val="both"/>
        <w:rPr>
          <w:rFonts w:asciiTheme="majorBidi" w:hAnsiTheme="majorBidi" w:cstheme="majorBidi"/>
          <w:color w:val="000000" w:themeColor="text1"/>
        </w:rPr>
      </w:pPr>
      <w:r w:rsidRPr="004C0D0D">
        <w:rPr>
          <w:rFonts w:asciiTheme="majorBidi" w:hAnsiTheme="majorBidi" w:cstheme="majorBidi"/>
          <w:color w:val="000000" w:themeColor="text1"/>
        </w:rPr>
        <w:t xml:space="preserve">L’anorexie est la diminution ou la perte de l'appétit. </w:t>
      </w:r>
    </w:p>
    <w:p w:rsidR="00D5257C" w:rsidRPr="004C0D0D" w:rsidRDefault="00D5257C" w:rsidP="00A13613">
      <w:pPr>
        <w:spacing w:after="0" w:line="360" w:lineRule="auto"/>
        <w:ind w:left="360"/>
        <w:jc w:val="both"/>
        <w:rPr>
          <w:rFonts w:asciiTheme="majorBidi" w:hAnsiTheme="majorBidi" w:cstheme="majorBidi"/>
          <w:color w:val="000000" w:themeColor="text1"/>
        </w:rPr>
      </w:pPr>
      <w:r w:rsidRPr="004C0D0D">
        <w:rPr>
          <w:rFonts w:asciiTheme="majorBidi" w:hAnsiTheme="majorBidi" w:cstheme="majorBidi"/>
          <w:color w:val="000000" w:themeColor="text1"/>
        </w:rPr>
        <w:t>Elle peut être globale : intéressant tous les aliments,</w:t>
      </w:r>
    </w:p>
    <w:p w:rsidR="00D5257C" w:rsidRPr="004C0D0D" w:rsidRDefault="00D5257C" w:rsidP="00A13613">
      <w:pPr>
        <w:spacing w:after="0" w:line="360" w:lineRule="auto"/>
        <w:ind w:left="360"/>
        <w:jc w:val="both"/>
        <w:rPr>
          <w:rFonts w:asciiTheme="majorBidi" w:hAnsiTheme="majorBidi" w:cstheme="majorBidi"/>
          <w:color w:val="000000" w:themeColor="text1"/>
        </w:rPr>
      </w:pPr>
      <w:r w:rsidRPr="004C0D0D">
        <w:rPr>
          <w:rFonts w:asciiTheme="majorBidi" w:hAnsiTheme="majorBidi" w:cstheme="majorBidi"/>
          <w:color w:val="000000" w:themeColor="text1"/>
        </w:rPr>
        <w:t xml:space="preserve"> Ou élective : ne portant que sur certains aliments ; exemple : anorexie intéressant la viande et s'accompagnant souvent d'un dégoût du tabac au cours de l'hépatite virale. </w:t>
      </w:r>
    </w:p>
    <w:p w:rsidR="00D5257C" w:rsidRPr="00A13613" w:rsidRDefault="004C0D0D" w:rsidP="00A13613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  </w:t>
      </w:r>
      <w:r w:rsidRPr="00A13613">
        <w:rPr>
          <w:rFonts w:asciiTheme="majorBidi" w:hAnsiTheme="majorBidi" w:cstheme="majorBidi"/>
          <w:b/>
          <w:bCs/>
          <w:color w:val="000000" w:themeColor="text1"/>
        </w:rPr>
        <w:t>II. étude sémiologique :</w:t>
      </w:r>
    </w:p>
    <w:p w:rsidR="00D5257C" w:rsidRPr="004C0D0D" w:rsidRDefault="00D5257C" w:rsidP="00A13613">
      <w:pPr>
        <w:pStyle w:val="Paragraphedeliste"/>
        <w:numPr>
          <w:ilvl w:val="0"/>
          <w:numId w:val="2"/>
        </w:numPr>
        <w:spacing w:after="0" w:line="360" w:lineRule="auto"/>
        <w:ind w:left="1068"/>
        <w:jc w:val="both"/>
        <w:rPr>
          <w:rFonts w:asciiTheme="majorBidi" w:hAnsiTheme="majorBidi" w:cstheme="majorBidi"/>
          <w:color w:val="000000" w:themeColor="text1"/>
        </w:rPr>
      </w:pPr>
      <w:r w:rsidRPr="00367712">
        <w:rPr>
          <w:rFonts w:asciiTheme="majorBidi" w:hAnsiTheme="majorBidi" w:cstheme="majorBidi"/>
          <w:b/>
          <w:bCs/>
          <w:color w:val="000000" w:themeColor="text1"/>
        </w:rPr>
        <w:t xml:space="preserve">L’interrogatoire </w:t>
      </w:r>
      <w:r w:rsidRPr="004C0D0D">
        <w:rPr>
          <w:rFonts w:asciiTheme="majorBidi" w:hAnsiTheme="majorBidi" w:cstheme="majorBidi"/>
          <w:color w:val="000000" w:themeColor="text1"/>
        </w:rPr>
        <w:t xml:space="preserve">: impression d’intolérance alimentaire. </w:t>
      </w:r>
    </w:p>
    <w:p w:rsidR="00D5257C" w:rsidRPr="004C0D0D" w:rsidRDefault="00D5257C" w:rsidP="00A13613">
      <w:pPr>
        <w:pStyle w:val="Paragraphedeliste"/>
        <w:spacing w:after="0" w:line="360" w:lineRule="auto"/>
        <w:ind w:left="1704"/>
        <w:jc w:val="both"/>
        <w:rPr>
          <w:rFonts w:asciiTheme="majorBidi" w:hAnsiTheme="majorBidi" w:cstheme="majorBidi"/>
          <w:color w:val="000000" w:themeColor="text1"/>
        </w:rPr>
      </w:pPr>
      <w:r w:rsidRPr="004C0D0D">
        <w:rPr>
          <w:rFonts w:asciiTheme="majorBidi" w:hAnsiTheme="majorBidi" w:cstheme="majorBidi"/>
          <w:color w:val="000000" w:themeColor="text1"/>
        </w:rPr>
        <w:t>Déceler les signes associés : une fièvre, une asthénie, une toux, un vomissement…</w:t>
      </w:r>
    </w:p>
    <w:p w:rsidR="00D5257C" w:rsidRPr="004C0D0D" w:rsidRDefault="00D5257C" w:rsidP="00A13613">
      <w:pPr>
        <w:spacing w:after="0" w:line="360" w:lineRule="auto"/>
        <w:ind w:left="648"/>
        <w:jc w:val="both"/>
        <w:rPr>
          <w:rFonts w:asciiTheme="majorBidi" w:hAnsiTheme="majorBidi" w:cstheme="majorBidi"/>
          <w:color w:val="000000" w:themeColor="text1"/>
        </w:rPr>
      </w:pPr>
      <w:r w:rsidRPr="00367712">
        <w:rPr>
          <w:rFonts w:asciiTheme="majorBidi" w:hAnsiTheme="majorBidi" w:cstheme="majorBidi"/>
          <w:b/>
          <w:bCs/>
          <w:color w:val="000000" w:themeColor="text1"/>
        </w:rPr>
        <w:t>2) Examen physique</w:t>
      </w:r>
      <w:r w:rsidRPr="004C0D0D">
        <w:rPr>
          <w:rFonts w:asciiTheme="majorBidi" w:hAnsiTheme="majorBidi" w:cstheme="majorBidi"/>
          <w:color w:val="000000" w:themeColor="text1"/>
        </w:rPr>
        <w:t xml:space="preserve"> : complet, c-à-d examen des appareils un à un.</w:t>
      </w:r>
    </w:p>
    <w:p w:rsidR="00D5257C" w:rsidRPr="004C0D0D" w:rsidRDefault="00D5257C" w:rsidP="00A13613">
      <w:pPr>
        <w:spacing w:after="0" w:line="360" w:lineRule="auto"/>
        <w:ind w:left="648"/>
        <w:jc w:val="both"/>
        <w:rPr>
          <w:rFonts w:asciiTheme="majorBidi" w:hAnsiTheme="majorBidi" w:cstheme="majorBidi"/>
          <w:color w:val="000000" w:themeColor="text1"/>
        </w:rPr>
      </w:pPr>
      <w:r w:rsidRPr="00367712">
        <w:rPr>
          <w:rFonts w:asciiTheme="majorBidi" w:hAnsiTheme="majorBidi" w:cstheme="majorBidi"/>
          <w:b/>
          <w:bCs/>
          <w:color w:val="000000" w:themeColor="text1"/>
        </w:rPr>
        <w:t>3) Les examens complémentaires</w:t>
      </w:r>
      <w:r w:rsidRPr="004C0D0D">
        <w:rPr>
          <w:rFonts w:asciiTheme="majorBidi" w:hAnsiTheme="majorBidi" w:cstheme="majorBidi"/>
          <w:color w:val="000000" w:themeColor="text1"/>
        </w:rPr>
        <w:t xml:space="preserve"> : indiqués e</w:t>
      </w:r>
      <w:r w:rsidR="004C0D0D">
        <w:rPr>
          <w:rFonts w:asciiTheme="majorBidi" w:hAnsiTheme="majorBidi" w:cstheme="majorBidi"/>
          <w:color w:val="000000" w:themeColor="text1"/>
        </w:rPr>
        <w:t xml:space="preserve">n </w:t>
      </w:r>
      <w:r w:rsidR="00A13613">
        <w:rPr>
          <w:rFonts w:asciiTheme="majorBidi" w:hAnsiTheme="majorBidi" w:cstheme="majorBidi"/>
          <w:color w:val="000000" w:themeColor="text1"/>
        </w:rPr>
        <w:t>f</w:t>
      </w:r>
      <w:r w:rsidR="004C0D0D">
        <w:rPr>
          <w:rFonts w:asciiTheme="majorBidi" w:hAnsiTheme="majorBidi" w:cstheme="majorBidi"/>
          <w:color w:val="000000" w:themeColor="text1"/>
        </w:rPr>
        <w:t xml:space="preserve">onction </w:t>
      </w:r>
      <w:r w:rsidR="00E45A83">
        <w:rPr>
          <w:rFonts w:asciiTheme="majorBidi" w:hAnsiTheme="majorBidi" w:cstheme="majorBidi"/>
          <w:color w:val="000000" w:themeColor="text1"/>
        </w:rPr>
        <w:t xml:space="preserve">des </w:t>
      </w:r>
      <w:r w:rsidR="00E45A83" w:rsidRPr="004C0D0D">
        <w:rPr>
          <w:rFonts w:asciiTheme="majorBidi" w:hAnsiTheme="majorBidi" w:cstheme="majorBidi"/>
          <w:color w:val="000000" w:themeColor="text1"/>
        </w:rPr>
        <w:t>résultats</w:t>
      </w:r>
      <w:r w:rsidR="004C0D0D">
        <w:rPr>
          <w:rFonts w:asciiTheme="majorBidi" w:hAnsiTheme="majorBidi" w:cstheme="majorBidi"/>
          <w:color w:val="000000" w:themeColor="text1"/>
        </w:rPr>
        <w:t xml:space="preserve"> de </w:t>
      </w:r>
      <w:r w:rsidR="00E45A83">
        <w:rPr>
          <w:rFonts w:asciiTheme="majorBidi" w:hAnsiTheme="majorBidi" w:cstheme="majorBidi"/>
          <w:color w:val="000000" w:themeColor="text1"/>
        </w:rPr>
        <w:t>l’</w:t>
      </w:r>
      <w:r w:rsidR="00E45A83" w:rsidRPr="004C0D0D">
        <w:rPr>
          <w:rFonts w:asciiTheme="majorBidi" w:hAnsiTheme="majorBidi" w:cstheme="majorBidi"/>
          <w:color w:val="000000" w:themeColor="text1"/>
        </w:rPr>
        <w:t>examen</w:t>
      </w:r>
      <w:r w:rsidRPr="004C0D0D">
        <w:rPr>
          <w:rFonts w:asciiTheme="majorBidi" w:hAnsiTheme="majorBidi" w:cstheme="majorBidi"/>
          <w:color w:val="000000" w:themeColor="text1"/>
        </w:rPr>
        <w:t xml:space="preserve"> clinique.</w:t>
      </w:r>
    </w:p>
    <w:p w:rsidR="00D5257C" w:rsidRPr="00367712" w:rsidRDefault="00367712" w:rsidP="00A13613">
      <w:pPr>
        <w:spacing w:after="0" w:line="360" w:lineRule="auto"/>
        <w:ind w:left="648"/>
        <w:jc w:val="both"/>
        <w:rPr>
          <w:b/>
          <w:bCs/>
        </w:rPr>
      </w:pPr>
      <w:r w:rsidRPr="00367712">
        <w:rPr>
          <w:rFonts w:asciiTheme="majorBidi" w:hAnsiTheme="majorBidi" w:cstheme="majorBidi"/>
          <w:b/>
          <w:bCs/>
          <w:color w:val="000000" w:themeColor="text1"/>
        </w:rPr>
        <w:t>4</w:t>
      </w:r>
      <w:r w:rsidR="00D5257C" w:rsidRPr="00367712">
        <w:rPr>
          <w:rFonts w:asciiTheme="majorBidi" w:hAnsiTheme="majorBidi" w:cstheme="majorBidi"/>
          <w:b/>
          <w:bCs/>
          <w:color w:val="000000" w:themeColor="text1"/>
        </w:rPr>
        <w:t>) Les causes de l’anorexie :</w:t>
      </w:r>
      <w:r w:rsidR="00D5257C" w:rsidRPr="00367712">
        <w:rPr>
          <w:b/>
          <w:bCs/>
        </w:rPr>
        <w:t xml:space="preserve"> </w:t>
      </w:r>
    </w:p>
    <w:p w:rsidR="00D5257C" w:rsidRPr="004C0D0D" w:rsidRDefault="00D5257C" w:rsidP="00A13613">
      <w:pPr>
        <w:pStyle w:val="Paragraphedeliste"/>
        <w:numPr>
          <w:ilvl w:val="0"/>
          <w:numId w:val="4"/>
        </w:numPr>
        <w:spacing w:after="0" w:line="360" w:lineRule="auto"/>
        <w:ind w:left="1068"/>
        <w:jc w:val="both"/>
        <w:rPr>
          <w:rFonts w:asciiTheme="majorBidi" w:hAnsiTheme="majorBidi" w:cstheme="majorBidi"/>
          <w:color w:val="000000" w:themeColor="text1"/>
        </w:rPr>
      </w:pPr>
      <w:r w:rsidRPr="004C0D0D">
        <w:rPr>
          <w:rFonts w:asciiTheme="majorBidi" w:hAnsiTheme="majorBidi" w:cstheme="majorBidi"/>
          <w:color w:val="000000" w:themeColor="text1"/>
        </w:rPr>
        <w:t xml:space="preserve">L'anorexie peut témoigner d'une affection digestive : ulcère gastro-duodénal, cancer digestif. </w:t>
      </w:r>
    </w:p>
    <w:p w:rsidR="00D5257C" w:rsidRPr="004C0D0D" w:rsidRDefault="00D5257C" w:rsidP="00A13613">
      <w:pPr>
        <w:pStyle w:val="Paragraphedeliste"/>
        <w:numPr>
          <w:ilvl w:val="0"/>
          <w:numId w:val="4"/>
        </w:numPr>
        <w:spacing w:after="0" w:line="360" w:lineRule="auto"/>
        <w:ind w:left="1068"/>
        <w:jc w:val="both"/>
        <w:rPr>
          <w:rFonts w:asciiTheme="majorBidi" w:hAnsiTheme="majorBidi" w:cstheme="majorBidi"/>
          <w:color w:val="000000" w:themeColor="text1"/>
        </w:rPr>
      </w:pPr>
      <w:r w:rsidRPr="004C0D0D">
        <w:rPr>
          <w:rFonts w:asciiTheme="majorBidi" w:hAnsiTheme="majorBidi" w:cstheme="majorBidi"/>
          <w:color w:val="000000" w:themeColor="text1"/>
        </w:rPr>
        <w:t>Elle peut avoir d'autres origines :</w:t>
      </w:r>
    </w:p>
    <w:p w:rsidR="00D5257C" w:rsidRPr="004C0D0D" w:rsidRDefault="00D5257C" w:rsidP="00A13613">
      <w:pPr>
        <w:pStyle w:val="Paragraphedeliste"/>
        <w:numPr>
          <w:ilvl w:val="1"/>
          <w:numId w:val="4"/>
        </w:numPr>
        <w:spacing w:after="0" w:line="360" w:lineRule="auto"/>
        <w:ind w:left="1788"/>
        <w:jc w:val="both"/>
        <w:rPr>
          <w:rFonts w:asciiTheme="majorBidi" w:hAnsiTheme="majorBidi" w:cstheme="majorBidi"/>
          <w:color w:val="000000" w:themeColor="text1"/>
        </w:rPr>
      </w:pPr>
      <w:r w:rsidRPr="004C0D0D">
        <w:rPr>
          <w:rFonts w:asciiTheme="majorBidi" w:hAnsiTheme="majorBidi" w:cstheme="majorBidi"/>
          <w:color w:val="000000" w:themeColor="text1"/>
        </w:rPr>
        <w:t>Une origine psychique : anorexie mentale qui se rencontre surtout chez la femme ou la jeune fille, déclenchée par un choc émotif et s'accompagnant d'un amaigrissement important.</w:t>
      </w:r>
    </w:p>
    <w:p w:rsidR="00D5257C" w:rsidRPr="004C0D0D" w:rsidRDefault="00D5257C" w:rsidP="00A13613">
      <w:pPr>
        <w:pStyle w:val="Paragraphedeliste"/>
        <w:spacing w:after="0" w:line="360" w:lineRule="auto"/>
        <w:ind w:left="1428"/>
        <w:jc w:val="both"/>
        <w:rPr>
          <w:rFonts w:asciiTheme="majorBidi" w:hAnsiTheme="majorBidi" w:cstheme="majorBidi"/>
          <w:color w:val="000000" w:themeColor="text1"/>
        </w:rPr>
      </w:pPr>
      <w:r w:rsidRPr="004C0D0D">
        <w:rPr>
          <w:rFonts w:asciiTheme="majorBidi" w:hAnsiTheme="majorBidi" w:cstheme="majorBidi"/>
          <w:color w:val="000000" w:themeColor="text1"/>
        </w:rPr>
        <w:t xml:space="preserve"> — Une maladie infectieuse ; exemple : la tuberculose ;</w:t>
      </w:r>
      <w:r w:rsidR="00A13613">
        <w:rPr>
          <w:rFonts w:asciiTheme="majorBidi" w:hAnsiTheme="majorBidi" w:cstheme="majorBidi"/>
          <w:color w:val="000000" w:themeColor="text1"/>
        </w:rPr>
        <w:t xml:space="preserve"> paludisme ; </w:t>
      </w:r>
      <w:r w:rsidRPr="004C0D0D">
        <w:rPr>
          <w:rFonts w:asciiTheme="majorBidi" w:hAnsiTheme="majorBidi" w:cstheme="majorBidi"/>
          <w:color w:val="000000" w:themeColor="text1"/>
        </w:rPr>
        <w:t>….</w:t>
      </w:r>
    </w:p>
    <w:p w:rsidR="00D5257C" w:rsidRDefault="00D5257C" w:rsidP="00A13613">
      <w:pPr>
        <w:spacing w:after="0" w:line="360" w:lineRule="auto"/>
        <w:ind w:left="708"/>
        <w:jc w:val="both"/>
        <w:rPr>
          <w:rFonts w:asciiTheme="majorBidi" w:hAnsiTheme="majorBidi" w:cstheme="majorBidi"/>
          <w:color w:val="000000" w:themeColor="text1"/>
        </w:rPr>
      </w:pPr>
      <w:r w:rsidRPr="004C0D0D">
        <w:rPr>
          <w:rFonts w:asciiTheme="majorBidi" w:hAnsiTheme="majorBidi" w:cstheme="majorBidi"/>
          <w:color w:val="000000" w:themeColor="text1"/>
        </w:rPr>
        <w:t xml:space="preserve"> </w:t>
      </w:r>
    </w:p>
    <w:p w:rsidR="00E45A83" w:rsidRDefault="00E45A83" w:rsidP="00A13613">
      <w:pPr>
        <w:spacing w:after="0" w:line="360" w:lineRule="auto"/>
        <w:ind w:left="708"/>
        <w:jc w:val="both"/>
        <w:rPr>
          <w:rFonts w:asciiTheme="majorBidi" w:hAnsiTheme="majorBidi" w:cstheme="majorBidi"/>
          <w:color w:val="000000" w:themeColor="text1"/>
        </w:rPr>
      </w:pPr>
    </w:p>
    <w:p w:rsidR="00E45A83" w:rsidRDefault="00E45A83" w:rsidP="00A13613">
      <w:pPr>
        <w:spacing w:after="0" w:line="360" w:lineRule="auto"/>
        <w:ind w:left="708"/>
        <w:jc w:val="both"/>
        <w:rPr>
          <w:rFonts w:asciiTheme="majorBidi" w:hAnsiTheme="majorBidi" w:cstheme="majorBidi"/>
          <w:color w:val="000000" w:themeColor="text1"/>
        </w:rPr>
      </w:pPr>
    </w:p>
    <w:p w:rsidR="00E45A83" w:rsidRDefault="00E45A83" w:rsidP="00A13613">
      <w:pPr>
        <w:spacing w:after="0" w:line="360" w:lineRule="auto"/>
        <w:ind w:left="708"/>
        <w:jc w:val="both"/>
        <w:rPr>
          <w:rFonts w:asciiTheme="majorBidi" w:hAnsiTheme="majorBidi" w:cstheme="majorBidi"/>
          <w:color w:val="000000" w:themeColor="text1"/>
        </w:rPr>
      </w:pPr>
    </w:p>
    <w:p w:rsidR="00E45A83" w:rsidRPr="004C0D0D" w:rsidRDefault="00E45A83" w:rsidP="00A13613">
      <w:pPr>
        <w:spacing w:after="0" w:line="360" w:lineRule="auto"/>
        <w:ind w:left="708"/>
        <w:jc w:val="both"/>
        <w:rPr>
          <w:rFonts w:asciiTheme="majorBidi" w:hAnsiTheme="majorBidi" w:cstheme="majorBidi"/>
          <w:color w:val="000000" w:themeColor="text1"/>
        </w:rPr>
      </w:pPr>
    </w:p>
    <w:p w:rsidR="00D5257C" w:rsidRPr="004C0D0D" w:rsidRDefault="00D5257C" w:rsidP="00A13613">
      <w:pPr>
        <w:spacing w:after="0" w:line="360" w:lineRule="auto"/>
        <w:ind w:left="360"/>
        <w:jc w:val="both"/>
        <w:rPr>
          <w:rFonts w:asciiTheme="majorBidi" w:hAnsiTheme="majorBidi" w:cstheme="majorBidi"/>
          <w:color w:val="000000" w:themeColor="text1"/>
        </w:rPr>
      </w:pPr>
    </w:p>
    <w:p w:rsidR="004C0D0D" w:rsidRDefault="00D5257C" w:rsidP="00A13613">
      <w:pPr>
        <w:spacing w:after="0" w:line="360" w:lineRule="auto"/>
        <w:ind w:left="360"/>
        <w:jc w:val="both"/>
        <w:rPr>
          <w:rFonts w:asciiTheme="majorBidi" w:hAnsiTheme="majorBidi" w:cstheme="majorBidi"/>
          <w:color w:val="000000" w:themeColor="text1"/>
        </w:rPr>
      </w:pPr>
      <w:r w:rsidRPr="004C0D0D">
        <w:rPr>
          <w:rFonts w:asciiTheme="majorBidi" w:hAnsiTheme="majorBidi" w:cstheme="majorBidi"/>
          <w:color w:val="000000" w:themeColor="text1"/>
        </w:rPr>
        <w:t> B</w:t>
      </w:r>
      <w:r w:rsidRPr="00A13613">
        <w:rPr>
          <w:rFonts w:asciiTheme="majorBidi" w:hAnsiTheme="majorBidi" w:cstheme="majorBidi"/>
          <w:b/>
          <w:bCs/>
          <w:color w:val="000000" w:themeColor="text1"/>
        </w:rPr>
        <w:t>) LA POLYPHAGIE :</w:t>
      </w:r>
    </w:p>
    <w:p w:rsidR="00A13613" w:rsidRDefault="00A13613" w:rsidP="00A13613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A13613">
        <w:rPr>
          <w:rFonts w:asciiTheme="majorBidi" w:hAnsiTheme="majorBidi" w:cstheme="majorBidi"/>
          <w:b/>
          <w:bCs/>
          <w:color w:val="000000" w:themeColor="text1"/>
        </w:rPr>
        <w:t>Définition</w:t>
      </w:r>
      <w:r w:rsidRPr="00A13613">
        <w:rPr>
          <w:rFonts w:asciiTheme="majorBidi" w:hAnsiTheme="majorBidi" w:cstheme="majorBidi"/>
          <w:color w:val="000000" w:themeColor="text1"/>
        </w:rPr>
        <w:t xml:space="preserve"> </w:t>
      </w:r>
      <w:r w:rsidR="00D5257C" w:rsidRPr="00A13613">
        <w:rPr>
          <w:rFonts w:asciiTheme="majorBidi" w:hAnsiTheme="majorBidi" w:cstheme="majorBidi"/>
          <w:color w:val="000000" w:themeColor="text1"/>
        </w:rPr>
        <w:t>: augmentation de l'appétit consommation excessive d’aliments.</w:t>
      </w:r>
    </w:p>
    <w:p w:rsidR="00D5257C" w:rsidRPr="00A13613" w:rsidRDefault="00A13613" w:rsidP="00A13613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A13613">
        <w:rPr>
          <w:rFonts w:asciiTheme="majorBidi" w:hAnsiTheme="majorBidi" w:cstheme="majorBidi"/>
          <w:b/>
          <w:bCs/>
          <w:color w:val="000000" w:themeColor="text1"/>
        </w:rPr>
        <w:t>Étude sémiologique :</w:t>
      </w:r>
    </w:p>
    <w:p w:rsidR="004C0D0D" w:rsidRPr="004C0D0D" w:rsidRDefault="00D5257C" w:rsidP="00A13613">
      <w:pPr>
        <w:pStyle w:val="Paragraphedeliste"/>
        <w:numPr>
          <w:ilvl w:val="0"/>
          <w:numId w:val="5"/>
        </w:numPr>
        <w:spacing w:after="0" w:line="360" w:lineRule="auto"/>
        <w:ind w:left="1068"/>
        <w:jc w:val="both"/>
        <w:rPr>
          <w:rFonts w:asciiTheme="majorBidi" w:hAnsiTheme="majorBidi" w:cstheme="majorBidi"/>
          <w:color w:val="000000" w:themeColor="text1"/>
        </w:rPr>
      </w:pPr>
      <w:r w:rsidRPr="00A13613">
        <w:rPr>
          <w:rFonts w:asciiTheme="majorBidi" w:hAnsiTheme="majorBidi" w:cstheme="majorBidi"/>
          <w:b/>
          <w:bCs/>
          <w:color w:val="000000" w:themeColor="text1"/>
        </w:rPr>
        <w:t>Interrogatoire</w:t>
      </w:r>
      <w:r w:rsidRPr="004C0D0D">
        <w:rPr>
          <w:rFonts w:asciiTheme="majorBidi" w:hAnsiTheme="majorBidi" w:cstheme="majorBidi"/>
          <w:color w:val="000000" w:themeColor="text1"/>
        </w:rPr>
        <w:t xml:space="preserve"> : prise médicamenteuse, une polyurie (augmentation de la quantité d’urines émises), une polydipsie (sensation de soif </w:t>
      </w:r>
      <w:r w:rsidR="00A13613" w:rsidRPr="004C0D0D">
        <w:rPr>
          <w:rFonts w:asciiTheme="majorBidi" w:hAnsiTheme="majorBidi" w:cstheme="majorBidi"/>
          <w:color w:val="000000" w:themeColor="text1"/>
        </w:rPr>
        <w:t>exagérée) …</w:t>
      </w:r>
    </w:p>
    <w:p w:rsidR="004C0D0D" w:rsidRPr="00A13613" w:rsidRDefault="004C0D0D" w:rsidP="00A13613">
      <w:pPr>
        <w:pStyle w:val="Paragraphedeliste"/>
        <w:numPr>
          <w:ilvl w:val="0"/>
          <w:numId w:val="5"/>
        </w:numPr>
        <w:spacing w:after="0" w:line="360" w:lineRule="auto"/>
        <w:ind w:left="1068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A13613">
        <w:rPr>
          <w:rFonts w:asciiTheme="majorBidi" w:hAnsiTheme="majorBidi" w:cstheme="majorBidi"/>
          <w:b/>
          <w:bCs/>
          <w:color w:val="000000" w:themeColor="text1"/>
        </w:rPr>
        <w:t xml:space="preserve">L’examen physique </w:t>
      </w:r>
      <w:r w:rsidR="00D5257C" w:rsidRPr="00A13613">
        <w:rPr>
          <w:rFonts w:asciiTheme="majorBidi" w:hAnsiTheme="majorBidi" w:cstheme="majorBidi"/>
          <w:b/>
          <w:bCs/>
          <w:color w:val="000000" w:themeColor="text1"/>
        </w:rPr>
        <w:t xml:space="preserve">: </w:t>
      </w:r>
    </w:p>
    <w:p w:rsidR="004C0D0D" w:rsidRDefault="004C0D0D" w:rsidP="00A13613">
      <w:pPr>
        <w:pStyle w:val="Paragraphedeliste"/>
        <w:spacing w:after="0" w:line="360" w:lineRule="auto"/>
        <w:ind w:left="1068"/>
        <w:jc w:val="both"/>
        <w:rPr>
          <w:rFonts w:asciiTheme="majorBidi" w:hAnsiTheme="majorBidi" w:cstheme="majorBidi"/>
          <w:color w:val="000000" w:themeColor="text1"/>
        </w:rPr>
      </w:pPr>
      <w:r w:rsidRPr="004C0D0D">
        <w:rPr>
          <w:rFonts w:asciiTheme="majorBidi" w:hAnsiTheme="majorBidi" w:cstheme="majorBidi"/>
          <w:color w:val="000000" w:themeColor="text1"/>
        </w:rPr>
        <w:t>O</w:t>
      </w:r>
      <w:r w:rsidR="00D5257C" w:rsidRPr="004C0D0D">
        <w:rPr>
          <w:rFonts w:asciiTheme="majorBidi" w:hAnsiTheme="majorBidi" w:cstheme="majorBidi"/>
          <w:color w:val="000000" w:themeColor="text1"/>
        </w:rPr>
        <w:t>bésité</w:t>
      </w:r>
      <w:r>
        <w:t xml:space="preserve"> : </w:t>
      </w:r>
      <w:r w:rsidRPr="004C0D0D">
        <w:rPr>
          <w:rFonts w:asciiTheme="majorBidi" w:hAnsiTheme="majorBidi" w:cstheme="majorBidi"/>
          <w:color w:val="000000" w:themeColor="text1"/>
        </w:rPr>
        <w:t xml:space="preserve">Augmentation du poids en rapport à une augmentation de la masse graisseuse ( </w:t>
      </w:r>
      <w:r w:rsidRPr="004C0D0D">
        <w:rPr>
          <w:rFonts w:asciiTheme="majorBidi" w:hAnsiTheme="majorBidi" w:cstheme="majorBidi"/>
          <w:color w:val="000000" w:themeColor="text1"/>
        </w:rPr>
        <w:sym w:font="Symbol" w:char="F0B3"/>
      </w:r>
      <w:r w:rsidRPr="004C0D0D">
        <w:rPr>
          <w:rFonts w:asciiTheme="majorBidi" w:hAnsiTheme="majorBidi" w:cstheme="majorBidi"/>
          <w:color w:val="000000" w:themeColor="text1"/>
        </w:rPr>
        <w:t xml:space="preserve"> 20 % du poids normal )</w:t>
      </w:r>
      <w:r>
        <w:rPr>
          <w:rFonts w:asciiTheme="majorBidi" w:hAnsiTheme="majorBidi" w:cstheme="majorBidi"/>
          <w:color w:val="000000" w:themeColor="text1"/>
        </w:rPr>
        <w:t> :</w:t>
      </w:r>
    </w:p>
    <w:p w:rsidR="00A13613" w:rsidRDefault="00A13613" w:rsidP="00A13613">
      <w:pPr>
        <w:pStyle w:val="Paragraphedeliste"/>
        <w:spacing w:after="0" w:line="360" w:lineRule="auto"/>
        <w:ind w:left="1416"/>
        <w:jc w:val="both"/>
        <w:rPr>
          <w:rFonts w:asciiTheme="majorBidi" w:hAnsiTheme="majorBidi" w:cstheme="majorBidi"/>
          <w:color w:val="000000" w:themeColor="text1"/>
        </w:rPr>
      </w:pPr>
      <w:r w:rsidRPr="00A13613">
        <w:rPr>
          <w:rFonts w:asciiTheme="majorBidi" w:hAnsiTheme="majorBidi" w:cstheme="majorBidi"/>
          <w:color w:val="000000" w:themeColor="text1"/>
        </w:rPr>
        <w:sym w:font="Symbol" w:char="F0A8"/>
      </w:r>
      <w:r w:rsidRPr="00A13613">
        <w:rPr>
          <w:rFonts w:asciiTheme="majorBidi" w:hAnsiTheme="majorBidi" w:cstheme="majorBidi"/>
          <w:color w:val="000000" w:themeColor="text1"/>
        </w:rPr>
        <w:t>Modalités de prise de poids :</w:t>
      </w:r>
    </w:p>
    <w:p w:rsidR="00A13613" w:rsidRDefault="00A13613" w:rsidP="00A13613">
      <w:pPr>
        <w:pStyle w:val="Paragraphedeliste"/>
        <w:spacing w:after="0" w:line="360" w:lineRule="auto"/>
        <w:ind w:left="2112"/>
        <w:jc w:val="both"/>
        <w:rPr>
          <w:rFonts w:asciiTheme="majorBidi" w:hAnsiTheme="majorBidi" w:cstheme="majorBidi"/>
          <w:color w:val="000000" w:themeColor="text1"/>
        </w:rPr>
      </w:pPr>
      <w:r w:rsidRPr="00A13613">
        <w:rPr>
          <w:rFonts w:asciiTheme="majorBidi" w:hAnsiTheme="majorBidi" w:cstheme="majorBidi"/>
          <w:color w:val="000000" w:themeColor="text1"/>
        </w:rPr>
        <w:t xml:space="preserve"> •Choc émotionnel</w:t>
      </w:r>
    </w:p>
    <w:p w:rsidR="00A13613" w:rsidRDefault="00A13613" w:rsidP="00A13613">
      <w:pPr>
        <w:pStyle w:val="Paragraphedeliste"/>
        <w:spacing w:after="0" w:line="360" w:lineRule="auto"/>
        <w:ind w:left="2112"/>
        <w:jc w:val="both"/>
        <w:rPr>
          <w:rFonts w:asciiTheme="majorBidi" w:hAnsiTheme="majorBidi" w:cstheme="majorBidi"/>
          <w:color w:val="000000" w:themeColor="text1"/>
        </w:rPr>
      </w:pPr>
      <w:r w:rsidRPr="00A13613">
        <w:rPr>
          <w:rFonts w:asciiTheme="majorBidi" w:hAnsiTheme="majorBidi" w:cstheme="majorBidi"/>
          <w:color w:val="000000" w:themeColor="text1"/>
        </w:rPr>
        <w:t xml:space="preserve"> •Diminution de l’activité physique</w:t>
      </w:r>
    </w:p>
    <w:p w:rsidR="00A13613" w:rsidRDefault="00A13613" w:rsidP="00A13613">
      <w:pPr>
        <w:pStyle w:val="Paragraphedeliste"/>
        <w:spacing w:after="0" w:line="360" w:lineRule="auto"/>
        <w:ind w:left="2112"/>
        <w:jc w:val="both"/>
        <w:rPr>
          <w:rFonts w:asciiTheme="majorBidi" w:hAnsiTheme="majorBidi" w:cstheme="majorBidi"/>
          <w:color w:val="000000" w:themeColor="text1"/>
        </w:rPr>
      </w:pPr>
      <w:r w:rsidRPr="00A13613">
        <w:rPr>
          <w:rFonts w:asciiTheme="majorBidi" w:hAnsiTheme="majorBidi" w:cstheme="majorBidi"/>
          <w:color w:val="000000" w:themeColor="text1"/>
        </w:rPr>
        <w:t xml:space="preserve"> •Sevrage du tabac </w:t>
      </w:r>
    </w:p>
    <w:p w:rsidR="00A13613" w:rsidRDefault="00A13613" w:rsidP="00A13613">
      <w:pPr>
        <w:pStyle w:val="Paragraphedeliste"/>
        <w:spacing w:after="0" w:line="360" w:lineRule="auto"/>
        <w:ind w:left="2112"/>
        <w:jc w:val="both"/>
        <w:rPr>
          <w:rFonts w:asciiTheme="majorBidi" w:hAnsiTheme="majorBidi" w:cstheme="majorBidi"/>
          <w:color w:val="000000" w:themeColor="text1"/>
        </w:rPr>
      </w:pPr>
      <w:r w:rsidRPr="00A13613">
        <w:rPr>
          <w:rFonts w:asciiTheme="majorBidi" w:hAnsiTheme="majorBidi" w:cstheme="majorBidi"/>
          <w:color w:val="000000" w:themeColor="text1"/>
        </w:rPr>
        <w:t xml:space="preserve">•Prise médicamenteuse ( pilule, corticoïdes, neuroleptiques) </w:t>
      </w:r>
      <w:r w:rsidRPr="00A13613">
        <w:rPr>
          <w:rFonts w:asciiTheme="majorBidi" w:hAnsiTheme="majorBidi" w:cstheme="majorBidi"/>
          <w:color w:val="000000" w:themeColor="text1"/>
        </w:rPr>
        <w:sym w:font="Symbol" w:char="F0A8"/>
      </w:r>
      <w:r w:rsidRPr="00A13613">
        <w:rPr>
          <w:rFonts w:asciiTheme="majorBidi" w:hAnsiTheme="majorBidi" w:cstheme="majorBidi"/>
          <w:color w:val="000000" w:themeColor="text1"/>
        </w:rPr>
        <w:t xml:space="preserve">Comportement alimentaire • </w:t>
      </w:r>
      <w:r w:rsidRPr="00A13613">
        <w:rPr>
          <w:rFonts w:asciiTheme="majorBidi" w:hAnsiTheme="majorBidi" w:cstheme="majorBidi"/>
          <w:color w:val="000000" w:themeColor="text1"/>
        </w:rPr>
        <w:sym w:font="Symbol" w:char="F0A8"/>
      </w:r>
      <w:r w:rsidRPr="00A13613">
        <w:rPr>
          <w:rFonts w:asciiTheme="majorBidi" w:hAnsiTheme="majorBidi" w:cstheme="majorBidi"/>
          <w:color w:val="000000" w:themeColor="text1"/>
        </w:rPr>
        <w:t xml:space="preserve">Dépenses énergétiques </w:t>
      </w:r>
    </w:p>
    <w:p w:rsidR="00A13613" w:rsidRDefault="00A13613" w:rsidP="00A13613">
      <w:pPr>
        <w:pStyle w:val="Paragraphedeliste"/>
        <w:spacing w:after="0" w:line="360" w:lineRule="auto"/>
        <w:ind w:left="1416"/>
        <w:jc w:val="both"/>
        <w:rPr>
          <w:rFonts w:asciiTheme="majorBidi" w:hAnsiTheme="majorBidi" w:cstheme="majorBidi"/>
          <w:color w:val="000000" w:themeColor="text1"/>
        </w:rPr>
      </w:pPr>
      <w:r w:rsidRPr="00A13613">
        <w:rPr>
          <w:rFonts w:asciiTheme="majorBidi" w:hAnsiTheme="majorBidi" w:cstheme="majorBidi"/>
          <w:color w:val="000000" w:themeColor="text1"/>
        </w:rPr>
        <w:sym w:font="Symbol" w:char="F0A8"/>
      </w:r>
      <w:r w:rsidRPr="00A13613">
        <w:rPr>
          <w:rFonts w:asciiTheme="majorBidi" w:hAnsiTheme="majorBidi" w:cstheme="majorBidi"/>
          <w:color w:val="000000" w:themeColor="text1"/>
        </w:rPr>
        <w:t xml:space="preserve">Enquête psychologique </w:t>
      </w:r>
    </w:p>
    <w:p w:rsidR="004C0D0D" w:rsidRPr="00A13613" w:rsidRDefault="00A13613" w:rsidP="00A13613">
      <w:pPr>
        <w:pStyle w:val="Paragraphedeliste"/>
        <w:spacing w:after="0" w:line="360" w:lineRule="auto"/>
        <w:ind w:left="1416"/>
        <w:jc w:val="both"/>
        <w:rPr>
          <w:rFonts w:asciiTheme="majorBidi" w:hAnsiTheme="majorBidi" w:cstheme="majorBidi"/>
          <w:color w:val="000000" w:themeColor="text1"/>
        </w:rPr>
      </w:pPr>
      <w:r w:rsidRPr="00A13613">
        <w:rPr>
          <w:rFonts w:asciiTheme="majorBidi" w:hAnsiTheme="majorBidi" w:cstheme="majorBidi"/>
          <w:color w:val="000000" w:themeColor="text1"/>
        </w:rPr>
        <w:sym w:font="Symbol" w:char="F0A8"/>
      </w:r>
      <w:r w:rsidRPr="00A13613">
        <w:rPr>
          <w:rFonts w:asciiTheme="majorBidi" w:hAnsiTheme="majorBidi" w:cstheme="majorBidi"/>
          <w:color w:val="000000" w:themeColor="text1"/>
        </w:rPr>
        <w:t>Enquête familiale</w:t>
      </w:r>
    </w:p>
    <w:p w:rsidR="004C0D0D" w:rsidRPr="00A13613" w:rsidRDefault="00A13613" w:rsidP="00A13613">
      <w:pPr>
        <w:pStyle w:val="Paragraphedeliste"/>
        <w:numPr>
          <w:ilvl w:val="0"/>
          <w:numId w:val="5"/>
        </w:numPr>
        <w:spacing w:after="0" w:line="360" w:lineRule="auto"/>
        <w:ind w:left="1068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A13613">
        <w:rPr>
          <w:rFonts w:asciiTheme="majorBidi" w:hAnsiTheme="majorBidi" w:cstheme="majorBidi"/>
          <w:b/>
          <w:bCs/>
          <w:color w:val="000000" w:themeColor="text1"/>
        </w:rPr>
        <w:t xml:space="preserve">Les causes de la polyphagie : </w:t>
      </w:r>
    </w:p>
    <w:p w:rsidR="004C0D0D" w:rsidRDefault="00D5257C" w:rsidP="00A13613">
      <w:pPr>
        <w:spacing w:after="0" w:line="360" w:lineRule="auto"/>
        <w:ind w:left="1068"/>
        <w:jc w:val="both"/>
        <w:rPr>
          <w:rFonts w:asciiTheme="majorBidi" w:hAnsiTheme="majorBidi" w:cstheme="majorBidi"/>
          <w:color w:val="000000" w:themeColor="text1"/>
        </w:rPr>
      </w:pPr>
      <w:r w:rsidRPr="004C0D0D">
        <w:rPr>
          <w:rFonts w:asciiTheme="majorBidi" w:hAnsiTheme="majorBidi" w:cstheme="majorBidi"/>
          <w:color w:val="000000" w:themeColor="text1"/>
        </w:rPr>
        <w:t xml:space="preserve">- le diabète sucré ; </w:t>
      </w:r>
    </w:p>
    <w:p w:rsidR="00D5257C" w:rsidRPr="004C0D0D" w:rsidRDefault="00D5257C" w:rsidP="00A13613">
      <w:pPr>
        <w:spacing w:after="0" w:line="360" w:lineRule="auto"/>
        <w:ind w:left="1068"/>
        <w:jc w:val="both"/>
        <w:rPr>
          <w:rFonts w:asciiTheme="majorBidi" w:hAnsiTheme="majorBidi" w:cstheme="majorBidi"/>
          <w:color w:val="000000" w:themeColor="text1"/>
        </w:rPr>
      </w:pPr>
      <w:r w:rsidRPr="004C0D0D">
        <w:rPr>
          <w:rFonts w:asciiTheme="majorBidi" w:hAnsiTheme="majorBidi" w:cstheme="majorBidi"/>
          <w:color w:val="000000" w:themeColor="text1"/>
        </w:rPr>
        <w:t>- la dépression mentale (trouble psychiatrique).</w:t>
      </w:r>
    </w:p>
    <w:p w:rsidR="00D5257C" w:rsidRPr="004C0D0D" w:rsidRDefault="00D5257C" w:rsidP="00A13613">
      <w:pPr>
        <w:spacing w:after="0" w:line="360" w:lineRule="auto"/>
        <w:ind w:left="360"/>
        <w:jc w:val="both"/>
        <w:rPr>
          <w:rFonts w:asciiTheme="majorBidi" w:hAnsiTheme="majorBidi" w:cstheme="majorBidi"/>
          <w:color w:val="000000" w:themeColor="text1"/>
        </w:rPr>
      </w:pPr>
    </w:p>
    <w:sectPr w:rsidR="00D5257C" w:rsidRPr="004C0D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FB" w:rsidRDefault="004718FB" w:rsidP="00E45A83">
      <w:pPr>
        <w:spacing w:after="0" w:line="240" w:lineRule="auto"/>
      </w:pPr>
      <w:r>
        <w:separator/>
      </w:r>
    </w:p>
  </w:endnote>
  <w:endnote w:type="continuationSeparator" w:id="0">
    <w:p w:rsidR="004718FB" w:rsidRDefault="004718FB" w:rsidP="00E4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83" w:rsidRPr="00E45A83" w:rsidRDefault="00E45A83" w:rsidP="00E45A83">
    <w:pPr>
      <w:pStyle w:val="Pieddepage"/>
      <w:jc w:val="center"/>
      <w:rPr>
        <w:b/>
        <w:bCs/>
        <w:color w:val="000000" w:themeColor="text1"/>
      </w:rPr>
    </w:pPr>
    <w:r w:rsidRPr="00E45A83">
      <w:rPr>
        <w:b/>
        <w:bCs/>
        <w:color w:val="000000" w:themeColor="text1"/>
      </w:rPr>
      <w:t>2019-2020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FB" w:rsidRDefault="004718FB" w:rsidP="00E45A83">
      <w:pPr>
        <w:spacing w:after="0" w:line="240" w:lineRule="auto"/>
      </w:pPr>
      <w:r>
        <w:separator/>
      </w:r>
    </w:p>
  </w:footnote>
  <w:footnote w:type="continuationSeparator" w:id="0">
    <w:p w:rsidR="004718FB" w:rsidRDefault="004718FB" w:rsidP="00E4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83" w:rsidRPr="00E45A83" w:rsidRDefault="00E45A83" w:rsidP="00E45A83">
    <w:pPr>
      <w:pStyle w:val="En-tte"/>
      <w:rPr>
        <w:b/>
        <w:bCs/>
        <w:sz w:val="20"/>
        <w:szCs w:val="20"/>
      </w:rPr>
    </w:pPr>
    <w:r w:rsidRPr="00E45A83">
      <w:rPr>
        <w:b/>
        <w:bCs/>
        <w:sz w:val="20"/>
        <w:szCs w:val="20"/>
      </w:rPr>
      <w:t>3eme année médecine</w:t>
    </w:r>
    <w:r w:rsidRPr="00E45A83">
      <w:rPr>
        <w:b/>
        <w:bCs/>
        <w:sz w:val="20"/>
        <w:szCs w:val="20"/>
      </w:rPr>
      <w:ptab w:relativeTo="margin" w:alignment="center" w:leader="none"/>
    </w:r>
    <w:r w:rsidRPr="00E45A83">
      <w:rPr>
        <w:b/>
        <w:bCs/>
        <w:sz w:val="20"/>
        <w:szCs w:val="20"/>
      </w:rPr>
      <w:t>sémiologie digestive</w:t>
    </w:r>
    <w:r w:rsidRPr="00E45A83">
      <w:rPr>
        <w:b/>
        <w:bCs/>
        <w:sz w:val="20"/>
        <w:szCs w:val="20"/>
      </w:rPr>
      <w:ptab w:relativeTo="margin" w:alignment="right" w:leader="none"/>
    </w:r>
    <w:r w:rsidRPr="00E45A83">
      <w:rPr>
        <w:b/>
        <w:bCs/>
        <w:sz w:val="20"/>
        <w:szCs w:val="20"/>
      </w:rPr>
      <w:t>Dr.BOUCETTA.W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4F9"/>
    <w:multiLevelType w:val="hybridMultilevel"/>
    <w:tmpl w:val="58845B78"/>
    <w:lvl w:ilvl="0" w:tplc="0DFCB8F0"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B03EF5"/>
    <w:multiLevelType w:val="hybridMultilevel"/>
    <w:tmpl w:val="384406DE"/>
    <w:lvl w:ilvl="0" w:tplc="9C365266">
      <w:numFmt w:val="bullet"/>
      <w:lvlText w:val=""/>
      <w:lvlJc w:val="left"/>
      <w:pPr>
        <w:ind w:left="720" w:hanging="360"/>
      </w:pPr>
      <w:rPr>
        <w:rFonts w:hint="default"/>
        <w:w w:val="100"/>
        <w:lang w:val="fr-FR" w:eastAsia="en-US" w:bidi="ar-SA"/>
      </w:rPr>
    </w:lvl>
    <w:lvl w:ilvl="1" w:tplc="B762C690">
      <w:start w:val="2"/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B29EE"/>
    <w:multiLevelType w:val="hybridMultilevel"/>
    <w:tmpl w:val="578C0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B0C52"/>
    <w:multiLevelType w:val="hybridMultilevel"/>
    <w:tmpl w:val="D21CF438"/>
    <w:lvl w:ilvl="0" w:tplc="040C0013">
      <w:start w:val="1"/>
      <w:numFmt w:val="upperRoman"/>
      <w:lvlText w:val="%1."/>
      <w:lvlJc w:val="right"/>
      <w:pPr>
        <w:ind w:left="1140" w:hanging="360"/>
      </w:p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FAC0B0D"/>
    <w:multiLevelType w:val="hybridMultilevel"/>
    <w:tmpl w:val="B4BACADA"/>
    <w:lvl w:ilvl="0" w:tplc="645A281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25DFB"/>
    <w:multiLevelType w:val="hybridMultilevel"/>
    <w:tmpl w:val="6428C534"/>
    <w:lvl w:ilvl="0" w:tplc="DD56C230">
      <w:start w:val="1"/>
      <w:numFmt w:val="lowerRoman"/>
      <w:lvlText w:val="%1."/>
      <w:lvlJc w:val="left"/>
      <w:pPr>
        <w:ind w:left="114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40C6AF8"/>
    <w:multiLevelType w:val="hybridMultilevel"/>
    <w:tmpl w:val="8F54341A"/>
    <w:lvl w:ilvl="0" w:tplc="10EA37A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50E605C"/>
    <w:multiLevelType w:val="hybridMultilevel"/>
    <w:tmpl w:val="DE1C7C44"/>
    <w:lvl w:ilvl="0" w:tplc="040C000F">
      <w:start w:val="1"/>
      <w:numFmt w:val="decimal"/>
      <w:lvlText w:val="%1."/>
      <w:lvlJc w:val="left"/>
      <w:pPr>
        <w:ind w:left="1140" w:hanging="360"/>
      </w:p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3D"/>
    <w:rsid w:val="00123CAC"/>
    <w:rsid w:val="00367712"/>
    <w:rsid w:val="0044327D"/>
    <w:rsid w:val="004718FB"/>
    <w:rsid w:val="004C0D0D"/>
    <w:rsid w:val="0055223D"/>
    <w:rsid w:val="005F5F8A"/>
    <w:rsid w:val="00A13613"/>
    <w:rsid w:val="00D5257C"/>
    <w:rsid w:val="00D75297"/>
    <w:rsid w:val="00DF684D"/>
    <w:rsid w:val="00E4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22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5257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4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5A83"/>
  </w:style>
  <w:style w:type="paragraph" w:styleId="Pieddepage">
    <w:name w:val="footer"/>
    <w:basedOn w:val="Normal"/>
    <w:link w:val="PieddepageCar"/>
    <w:uiPriority w:val="99"/>
    <w:unhideWhenUsed/>
    <w:rsid w:val="00E4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5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22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5257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4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5A83"/>
  </w:style>
  <w:style w:type="paragraph" w:styleId="Pieddepage">
    <w:name w:val="footer"/>
    <w:basedOn w:val="Normal"/>
    <w:link w:val="PieddepageCar"/>
    <w:uiPriority w:val="99"/>
    <w:unhideWhenUsed/>
    <w:rsid w:val="00E4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5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INFO</dc:creator>
  <cp:lastModifiedBy>Doyen</cp:lastModifiedBy>
  <cp:revision>2</cp:revision>
  <dcterms:created xsi:type="dcterms:W3CDTF">2020-08-17T10:14:00Z</dcterms:created>
  <dcterms:modified xsi:type="dcterms:W3CDTF">2020-08-17T10:14:00Z</dcterms:modified>
</cp:coreProperties>
</file>