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5F038" w14:textId="77777777" w:rsidR="00EA57E4" w:rsidRPr="00F70EFF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Hlk53573889"/>
      <w:bookmarkEnd w:id="0"/>
      <w:r w:rsidRPr="00F70EFF">
        <w:rPr>
          <w:rFonts w:ascii="Times New Roman" w:hAnsi="Times New Roman" w:cs="Times New Roman"/>
          <w:b/>
          <w:bCs/>
          <w:i/>
          <w:iCs/>
        </w:rPr>
        <w:t>REPUBLIQUE ALGERIENNE DEMOCRATQIUE ET POPULAIRE</w:t>
      </w:r>
    </w:p>
    <w:p w14:paraId="7A4D7380" w14:textId="77777777" w:rsidR="00EA57E4" w:rsidRPr="00F70EFF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70EFF">
        <w:rPr>
          <w:rFonts w:ascii="Times New Roman" w:hAnsi="Times New Roman" w:cs="Times New Roman"/>
          <w:b/>
          <w:bCs/>
          <w:i/>
          <w:iCs/>
        </w:rPr>
        <w:t>MINISTERE DE L’ENSEIGNEMENT SUPERIEUR ET LA RECHRCHE SCIENTIFIQUE</w:t>
      </w:r>
    </w:p>
    <w:p w14:paraId="0854E991" w14:textId="77777777" w:rsidR="00EA57E4" w:rsidRPr="00F70EFF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70EFF">
        <w:rPr>
          <w:rFonts w:ascii="Times New Roman" w:hAnsi="Times New Roman" w:cs="Times New Roman"/>
          <w:b/>
          <w:bCs/>
          <w:i/>
          <w:iCs/>
        </w:rPr>
        <w:t>Université BATNA 2</w:t>
      </w:r>
    </w:p>
    <w:p w14:paraId="3C912117" w14:textId="77777777" w:rsidR="00EA57E4" w:rsidRPr="00F70EFF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70EFF">
        <w:rPr>
          <w:rFonts w:ascii="Times New Roman" w:hAnsi="Times New Roman" w:cs="Times New Roman"/>
          <w:b/>
          <w:bCs/>
          <w:i/>
          <w:iCs/>
        </w:rPr>
        <w:t>Faculté de médecine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6AF38C9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70EFF">
        <w:rPr>
          <w:rFonts w:ascii="Times New Roman" w:hAnsi="Times New Roman" w:cs="Times New Roman"/>
          <w:b/>
          <w:bCs/>
          <w:i/>
          <w:iCs/>
        </w:rPr>
        <w:t xml:space="preserve">Département de médecine </w:t>
      </w:r>
    </w:p>
    <w:p w14:paraId="2B225129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E905913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2B61D2B" w14:textId="77777777" w:rsidR="00EA57E4" w:rsidRPr="00395375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Cours de sémiologie destiné aux étudiants 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2F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3 -ème année</w:t>
      </w:r>
      <w:r w:rsidRPr="00395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médecine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F89F0B4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9E433C8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2A36C60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2818E39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F39D130" w14:textId="77777777" w:rsidR="00EA57E4" w:rsidRPr="00395375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Intitulé du cours :</w:t>
      </w:r>
    </w:p>
    <w:p w14:paraId="281AE5EC" w14:textId="0E0E95F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Les ictères </w:t>
      </w:r>
    </w:p>
    <w:p w14:paraId="2AF36427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53574566"/>
      <w:r>
        <w:rPr>
          <w:rFonts w:ascii="Times New Roman" w:hAnsi="Times New Roman" w:cs="Times New Roman"/>
          <w:b/>
          <w:bCs/>
          <w:i/>
          <w:iCs/>
        </w:rPr>
        <w:t xml:space="preserve">Préparé et présenté par : Dr. BELGAID YOUCEF CHAFIK </w:t>
      </w:r>
    </w:p>
    <w:bookmarkEnd w:id="1"/>
    <w:p w14:paraId="565608B4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Chargé du module : Professeur MAHDJOUB.H</w:t>
      </w:r>
    </w:p>
    <w:p w14:paraId="3D98C7BE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933A282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CEE30F0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8D84D9E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D26657D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5104401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C0D9ACD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0F88C68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A2F34C5" w14:textId="77777777" w:rsidR="00EA57E4" w:rsidRPr="00395375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Année universitaire : 2019/2020</w:t>
      </w:r>
    </w:p>
    <w:p w14:paraId="70082BE0" w14:textId="77777777" w:rsidR="00EA57E4" w:rsidRDefault="00EA57E4" w:rsidP="00EA57E4"/>
    <w:p w14:paraId="04882711" w14:textId="77777777" w:rsidR="00EA57E4" w:rsidRDefault="00EA57E4" w:rsidP="00EA57E4"/>
    <w:p w14:paraId="764F5FDC" w14:textId="77777777" w:rsidR="00EA57E4" w:rsidRDefault="00EA57E4" w:rsidP="00EA57E4"/>
    <w:p w14:paraId="5E1D6CF6" w14:textId="77777777" w:rsidR="00EA57E4" w:rsidRDefault="00EA57E4" w:rsidP="00EA57E4"/>
    <w:p w14:paraId="29EA04E4" w14:textId="77777777" w:rsidR="00EA57E4" w:rsidRDefault="00EA57E4" w:rsidP="00EA57E4"/>
    <w:p w14:paraId="11CA6B68" w14:textId="77777777" w:rsidR="00EA57E4" w:rsidRDefault="00EA57E4" w:rsidP="00EA57E4"/>
    <w:p w14:paraId="1D8740B0" w14:textId="77777777" w:rsidR="00EA57E4" w:rsidRDefault="00EA57E4" w:rsidP="00EA57E4"/>
    <w:p w14:paraId="68C9537C" w14:textId="77777777" w:rsidR="00EA57E4" w:rsidRPr="00395375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3953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Plan du cours</w:t>
      </w:r>
    </w:p>
    <w:p w14:paraId="7AD8B6FD" w14:textId="77777777" w:rsidR="00EA57E4" w:rsidRDefault="00EA57E4" w:rsidP="00EA57E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66F0FCDF" w14:textId="77777777" w:rsidR="00EA57E4" w:rsidRDefault="00EA57E4" w:rsidP="00EA57E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Définition</w:t>
      </w:r>
    </w:p>
    <w:p w14:paraId="4621E5AE" w14:textId="77777777" w:rsidR="00EA57E4" w:rsidRPr="001F6621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D7528EB" w14:textId="1D2D1F7B" w:rsidR="00EA57E4" w:rsidRDefault="00D17FE9" w:rsidP="00EA57E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</w:t>
      </w:r>
      <w:r w:rsidR="00EA57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étabolisme de la bilirubine </w:t>
      </w:r>
    </w:p>
    <w:p w14:paraId="32AF77A5" w14:textId="53A96E2E" w:rsidR="00EA57E4" w:rsidRPr="001F6621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6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Origine </w:t>
      </w:r>
    </w:p>
    <w:p w14:paraId="108DB83B" w14:textId="6B208AF4" w:rsidR="00EA57E4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6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2 .2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Devenir</w:t>
      </w:r>
      <w:r w:rsidRPr="001F66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A7F958B" w14:textId="454D199A" w:rsidR="00EA57E4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 Propriétés physico chimique de la bilirubine </w:t>
      </w:r>
    </w:p>
    <w:p w14:paraId="27E16742" w14:textId="77777777" w:rsidR="00EA57E4" w:rsidRPr="001F6621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430ED2" w14:textId="2A5C21CB" w:rsidR="00EA57E4" w:rsidRDefault="00EA57E4" w:rsidP="00EA57E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Physiopathologie des ictères </w:t>
      </w:r>
    </w:p>
    <w:p w14:paraId="08329953" w14:textId="77777777" w:rsidR="00EA57E4" w:rsidRPr="001F6621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30CB4A" w14:textId="39DB42F1" w:rsidR="00EA57E4" w:rsidRDefault="00EA57E4" w:rsidP="00EA57E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Etude sémiologique des ictères </w:t>
      </w:r>
    </w:p>
    <w:p w14:paraId="4C92ADF0" w14:textId="77777777" w:rsidR="00EA57E4" w:rsidRPr="00EA57E4" w:rsidRDefault="00EA57E4" w:rsidP="00EA57E4">
      <w:pPr>
        <w:pStyle w:val="Paragraphedeliste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2F389F6" w14:textId="6C213F56" w:rsidR="00EA57E4" w:rsidRDefault="00EA57E4" w:rsidP="00EA57E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5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Diagnostic positif</w:t>
      </w:r>
    </w:p>
    <w:p w14:paraId="6C4B7924" w14:textId="04211F42" w:rsidR="00EA57E4" w:rsidRDefault="00EA57E4" w:rsidP="00EA57E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5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Diagnostic différentiel </w:t>
      </w:r>
    </w:p>
    <w:p w14:paraId="05B8CACC" w14:textId="7882380D" w:rsidR="00C40745" w:rsidRDefault="00C40745" w:rsidP="00EA57E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Diagnostic étiologique </w:t>
      </w:r>
    </w:p>
    <w:p w14:paraId="40CF39CE" w14:textId="77777777" w:rsidR="00EA57E4" w:rsidRPr="00EA57E4" w:rsidRDefault="00EA57E4" w:rsidP="00EA57E4">
      <w:pPr>
        <w:pStyle w:val="Paragraphedelist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C4C53B" w14:textId="77777777" w:rsidR="00EA57E4" w:rsidRPr="00EA57E4" w:rsidRDefault="00EA57E4" w:rsidP="00EA57E4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5D039E" w14:textId="18B3870D" w:rsidR="0022531B" w:rsidRDefault="0022531B"/>
    <w:p w14:paraId="3A50CFC5" w14:textId="493F8E6F" w:rsidR="00086F28" w:rsidRDefault="00086F28"/>
    <w:p w14:paraId="2648184F" w14:textId="36D95C53" w:rsidR="00086F28" w:rsidRDefault="00086F28"/>
    <w:p w14:paraId="4BB7BCE2" w14:textId="77777777" w:rsidR="00086F28" w:rsidRDefault="00086F28"/>
    <w:p w14:paraId="7AB8CAE1" w14:textId="1E4C23E9" w:rsidR="008D377B" w:rsidRDefault="008D377B"/>
    <w:p w14:paraId="6A0A5305" w14:textId="291FDB8E" w:rsidR="008D377B" w:rsidRDefault="008D377B"/>
    <w:p w14:paraId="4636B046" w14:textId="0CD65B40" w:rsidR="008D377B" w:rsidRDefault="008D377B"/>
    <w:p w14:paraId="16775442" w14:textId="77777777" w:rsidR="00A42415" w:rsidRDefault="00A42415"/>
    <w:p w14:paraId="3CCBB7AD" w14:textId="442473FA" w:rsidR="008D377B" w:rsidRPr="00B61866" w:rsidRDefault="008D377B" w:rsidP="008D377B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 w:rsidRPr="00B61866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lastRenderedPageBreak/>
        <w:t>Les ictères</w:t>
      </w:r>
    </w:p>
    <w:p w14:paraId="45821EC7" w14:textId="4E5E8AB9" w:rsidR="008D377B" w:rsidRPr="00B61866" w:rsidRDefault="008D377B" w:rsidP="008D377B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</w:p>
    <w:p w14:paraId="63D641C3" w14:textId="3E4C9557" w:rsidR="008D377B" w:rsidRPr="0035248F" w:rsidRDefault="008D377B" w:rsidP="008D377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35248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Définition</w:t>
      </w:r>
      <w:r w:rsidR="00C40745" w:rsidRPr="0035248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 </w:t>
      </w:r>
      <w:r w:rsidRPr="0035248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:</w:t>
      </w:r>
    </w:p>
    <w:p w14:paraId="7867946E" w14:textId="4DF183E0" w:rsidR="008D377B" w:rsidRDefault="008D377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 xml:space="preserve">L’ictère est une coloration jaune des téguments et des muqueuses due à une augmentation de la bilirubine dans le sang. </w:t>
      </w:r>
    </w:p>
    <w:p w14:paraId="455CF4BA" w14:textId="77777777" w:rsidR="0035248F" w:rsidRPr="00B61866" w:rsidRDefault="0035248F" w:rsidP="008D37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0BA875E" w14:textId="6B742C99" w:rsidR="008D377B" w:rsidRPr="0035248F" w:rsidRDefault="00D17FE9" w:rsidP="008D377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</w:t>
      </w:r>
      <w:r w:rsidR="008D377B" w:rsidRPr="0035248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étabolisme de la bilirubine </w:t>
      </w:r>
    </w:p>
    <w:p w14:paraId="797917DB" w14:textId="5D4A8C6F" w:rsidR="008D377B" w:rsidRPr="0035248F" w:rsidRDefault="008D377B" w:rsidP="00C40745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Origine</w:t>
      </w:r>
      <w:r w:rsidR="00C40745"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</w:p>
    <w:p w14:paraId="54A9312D" w14:textId="7FE68949" w:rsidR="008D377B" w:rsidRPr="00023523" w:rsidRDefault="008D377B" w:rsidP="00023523">
      <w:pPr>
        <w:ind w:left="360"/>
        <w:rPr>
          <w:rFonts w:ascii="Times New Roman" w:hAnsi="Times New Roman" w:cs="Times New Roman"/>
          <w:sz w:val="24"/>
          <w:szCs w:val="24"/>
        </w:rPr>
      </w:pPr>
      <w:r w:rsidRPr="00023523">
        <w:rPr>
          <w:rFonts w:ascii="Times New Roman" w:hAnsi="Times New Roman" w:cs="Times New Roman"/>
          <w:sz w:val="24"/>
          <w:szCs w:val="24"/>
        </w:rPr>
        <w:t xml:space="preserve">La bilirubine provient essentiellement de la destruction des globules rouges </w:t>
      </w:r>
      <w:r w:rsidR="00023523" w:rsidRPr="00023523">
        <w:rPr>
          <w:rFonts w:ascii="Times New Roman" w:hAnsi="Times New Roman" w:cs="Times New Roman"/>
          <w:sz w:val="24"/>
          <w:szCs w:val="24"/>
        </w:rPr>
        <w:t>arrivés au</w:t>
      </w:r>
      <w:r w:rsidRPr="00023523">
        <w:rPr>
          <w:rFonts w:ascii="Times New Roman" w:hAnsi="Times New Roman" w:cs="Times New Roman"/>
          <w:sz w:val="24"/>
          <w:szCs w:val="24"/>
        </w:rPr>
        <w:t xml:space="preserve"> terme </w:t>
      </w:r>
      <w:r w:rsidR="00023523" w:rsidRPr="00023523">
        <w:rPr>
          <w:rFonts w:ascii="Times New Roman" w:hAnsi="Times New Roman" w:cs="Times New Roman"/>
          <w:sz w:val="24"/>
          <w:szCs w:val="24"/>
        </w:rPr>
        <w:t xml:space="preserve">de </w:t>
      </w:r>
      <w:r w:rsidR="000632D4" w:rsidRPr="00023523">
        <w:rPr>
          <w:rFonts w:ascii="Times New Roman" w:hAnsi="Times New Roman" w:cs="Times New Roman"/>
          <w:sz w:val="24"/>
          <w:szCs w:val="24"/>
        </w:rPr>
        <w:t>leur vie</w:t>
      </w:r>
      <w:r w:rsidRPr="00023523">
        <w:rPr>
          <w:rFonts w:ascii="Times New Roman" w:hAnsi="Times New Roman" w:cs="Times New Roman"/>
          <w:sz w:val="24"/>
          <w:szCs w:val="24"/>
        </w:rPr>
        <w:t xml:space="preserve"> d’une durée de 120 </w:t>
      </w:r>
      <w:r w:rsidR="006644E6" w:rsidRPr="00023523">
        <w:rPr>
          <w:rFonts w:ascii="Times New Roman" w:hAnsi="Times New Roman" w:cs="Times New Roman"/>
          <w:sz w:val="24"/>
          <w:szCs w:val="24"/>
        </w:rPr>
        <w:t>jours.</w:t>
      </w:r>
      <w:r w:rsidRPr="00023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98EEE" w14:textId="248D66BE" w:rsidR="008D377B" w:rsidRPr="00B61866" w:rsidRDefault="008D377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 xml:space="preserve">Cette destruction aboutit à la formation de l’hémoglobine qui est scindée en </w:t>
      </w:r>
      <w:r w:rsidR="00023523" w:rsidRPr="00B61866">
        <w:rPr>
          <w:rFonts w:ascii="Times New Roman" w:hAnsi="Times New Roman" w:cs="Times New Roman"/>
          <w:sz w:val="24"/>
          <w:szCs w:val="24"/>
        </w:rPr>
        <w:t>hème</w:t>
      </w:r>
      <w:r w:rsidRPr="00B61866">
        <w:rPr>
          <w:rFonts w:ascii="Times New Roman" w:hAnsi="Times New Roman" w:cs="Times New Roman"/>
          <w:sz w:val="24"/>
          <w:szCs w:val="24"/>
        </w:rPr>
        <w:t xml:space="preserve"> et en globine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Pr="00B61866">
        <w:rPr>
          <w:rFonts w:ascii="Times New Roman" w:hAnsi="Times New Roman" w:cs="Times New Roman"/>
          <w:sz w:val="24"/>
          <w:szCs w:val="24"/>
        </w:rPr>
        <w:t>;</w:t>
      </w:r>
    </w:p>
    <w:p w14:paraId="6A1B783C" w14:textId="5FAB5852" w:rsidR="008D377B" w:rsidRPr="00B61866" w:rsidRDefault="008D377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 xml:space="preserve">L’hème va subir des </w:t>
      </w:r>
      <w:r w:rsidR="00023523" w:rsidRPr="00B61866">
        <w:rPr>
          <w:rFonts w:ascii="Times New Roman" w:hAnsi="Times New Roman" w:cs="Times New Roman"/>
          <w:sz w:val="24"/>
          <w:szCs w:val="24"/>
        </w:rPr>
        <w:t>transformations pour</w:t>
      </w:r>
      <w:r w:rsidRPr="00B61866">
        <w:rPr>
          <w:rFonts w:ascii="Times New Roman" w:hAnsi="Times New Roman" w:cs="Times New Roman"/>
          <w:sz w:val="24"/>
          <w:szCs w:val="24"/>
        </w:rPr>
        <w:t xml:space="preserve"> aboutir à la formation de bilirubine libre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Pr="00B61866">
        <w:rPr>
          <w:rFonts w:ascii="Times New Roman" w:hAnsi="Times New Roman" w:cs="Times New Roman"/>
          <w:sz w:val="24"/>
          <w:szCs w:val="24"/>
        </w:rPr>
        <w:t xml:space="preserve">: 300 mg de bilirubine libre sont formés par 24 </w:t>
      </w:r>
      <w:r w:rsidR="00023523" w:rsidRPr="00B61866">
        <w:rPr>
          <w:rFonts w:ascii="Times New Roman" w:hAnsi="Times New Roman" w:cs="Times New Roman"/>
          <w:sz w:val="24"/>
          <w:szCs w:val="24"/>
        </w:rPr>
        <w:t>heures,</w:t>
      </w:r>
      <w:r w:rsidRPr="00B61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E1C84" w14:textId="73B3B3AF" w:rsidR="008D377B" w:rsidRPr="0035248F" w:rsidRDefault="0035248F" w:rsidP="008D377B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2.2 Devenir</w:t>
      </w:r>
      <w:r w:rsidR="00C40745"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="008D377B"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726421BC" w14:textId="1EC3AD1B" w:rsidR="008D377B" w:rsidRPr="00B61866" w:rsidRDefault="008D377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 xml:space="preserve">La bilirubine libre ou non conjuguée est un produit </w:t>
      </w:r>
      <w:r w:rsidR="001B4D1B" w:rsidRPr="00B61866">
        <w:rPr>
          <w:rFonts w:ascii="Times New Roman" w:hAnsi="Times New Roman" w:cs="Times New Roman"/>
          <w:sz w:val="24"/>
          <w:szCs w:val="24"/>
        </w:rPr>
        <w:t>toxique,</w:t>
      </w:r>
      <w:r w:rsidRPr="00B61866">
        <w:rPr>
          <w:rFonts w:ascii="Times New Roman" w:hAnsi="Times New Roman" w:cs="Times New Roman"/>
          <w:sz w:val="24"/>
          <w:szCs w:val="24"/>
        </w:rPr>
        <w:t xml:space="preserve"> </w:t>
      </w:r>
      <w:r w:rsidR="001B4D1B" w:rsidRPr="00023523">
        <w:rPr>
          <w:rFonts w:ascii="Times New Roman" w:hAnsi="Times New Roman" w:cs="Times New Roman"/>
          <w:b/>
          <w:bCs/>
          <w:sz w:val="24"/>
          <w:szCs w:val="24"/>
        </w:rPr>
        <w:t>liposoluble</w:t>
      </w:r>
      <w:r w:rsidR="001B4D1B" w:rsidRPr="00B61866">
        <w:rPr>
          <w:rFonts w:ascii="Times New Roman" w:hAnsi="Times New Roman" w:cs="Times New Roman"/>
          <w:sz w:val="24"/>
          <w:szCs w:val="24"/>
        </w:rPr>
        <w:t xml:space="preserve"> qui</w:t>
      </w:r>
      <w:r w:rsidRPr="00B61866">
        <w:rPr>
          <w:rFonts w:ascii="Times New Roman" w:hAnsi="Times New Roman" w:cs="Times New Roman"/>
          <w:sz w:val="24"/>
          <w:szCs w:val="24"/>
        </w:rPr>
        <w:t xml:space="preserve"> va être épuré au niveau du foie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Pr="00B61866">
        <w:rPr>
          <w:rFonts w:ascii="Times New Roman" w:hAnsi="Times New Roman" w:cs="Times New Roman"/>
          <w:sz w:val="24"/>
          <w:szCs w:val="24"/>
        </w:rPr>
        <w:t>:</w:t>
      </w:r>
    </w:p>
    <w:p w14:paraId="6491C1B0" w14:textId="2F04A97A" w:rsidR="008D377B" w:rsidRPr="00B61866" w:rsidRDefault="008D377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>-</w:t>
      </w:r>
      <w:r w:rsidR="001B4D1B" w:rsidRPr="00023523">
        <w:rPr>
          <w:rFonts w:ascii="Times New Roman" w:hAnsi="Times New Roman" w:cs="Times New Roman"/>
          <w:b/>
          <w:bCs/>
          <w:sz w:val="24"/>
          <w:szCs w:val="24"/>
        </w:rPr>
        <w:t>Transpor</w:t>
      </w:r>
      <w:r w:rsidR="001B4D1B" w:rsidRPr="00B61866">
        <w:rPr>
          <w:rFonts w:ascii="Times New Roman" w:hAnsi="Times New Roman" w:cs="Times New Roman"/>
          <w:sz w:val="24"/>
          <w:szCs w:val="24"/>
        </w:rPr>
        <w:t xml:space="preserve">t au niveau du sang ou elle est liée à l’albumine, </w:t>
      </w:r>
    </w:p>
    <w:p w14:paraId="274100EB" w14:textId="7DB76634" w:rsidR="001B4D1B" w:rsidRPr="00B61866" w:rsidRDefault="001B4D1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>-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Captation hépatique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Pr="00B61866">
        <w:rPr>
          <w:rFonts w:ascii="Times New Roman" w:hAnsi="Times New Roman" w:cs="Times New Roman"/>
          <w:sz w:val="24"/>
          <w:szCs w:val="24"/>
        </w:rPr>
        <w:t>: rapide, la demi</w:t>
      </w:r>
      <w:r w:rsidR="00B61866" w:rsidRPr="00B61866">
        <w:rPr>
          <w:rFonts w:ascii="Times New Roman" w:hAnsi="Times New Roman" w:cs="Times New Roman"/>
          <w:sz w:val="24"/>
          <w:szCs w:val="24"/>
        </w:rPr>
        <w:t>-</w:t>
      </w:r>
      <w:r w:rsidRPr="00B61866">
        <w:rPr>
          <w:rFonts w:ascii="Times New Roman" w:hAnsi="Times New Roman" w:cs="Times New Roman"/>
          <w:sz w:val="24"/>
          <w:szCs w:val="24"/>
        </w:rPr>
        <w:t xml:space="preserve"> vie plasmatique de la bilirubine est de 18 </w:t>
      </w:r>
      <w:r w:rsidR="00B61866" w:rsidRPr="00B61866">
        <w:rPr>
          <w:rFonts w:ascii="Times New Roman" w:hAnsi="Times New Roman" w:cs="Times New Roman"/>
          <w:sz w:val="24"/>
          <w:szCs w:val="24"/>
        </w:rPr>
        <w:t>minutes. Elle</w:t>
      </w:r>
      <w:r w:rsidRPr="00B61866">
        <w:rPr>
          <w:rFonts w:ascii="Times New Roman" w:hAnsi="Times New Roman" w:cs="Times New Roman"/>
          <w:sz w:val="24"/>
          <w:szCs w:val="24"/>
        </w:rPr>
        <w:t xml:space="preserve"> est captée par les cellules hépatiques ou elle se lie aux protéines transporteuses Y et </w:t>
      </w:r>
      <w:r w:rsidR="00B61866" w:rsidRPr="00B61866">
        <w:rPr>
          <w:rFonts w:ascii="Times New Roman" w:hAnsi="Times New Roman" w:cs="Times New Roman"/>
          <w:sz w:val="24"/>
          <w:szCs w:val="24"/>
        </w:rPr>
        <w:t>Z et</w:t>
      </w:r>
      <w:r w:rsidRPr="00B61866">
        <w:rPr>
          <w:rFonts w:ascii="Times New Roman" w:hAnsi="Times New Roman" w:cs="Times New Roman"/>
          <w:sz w:val="24"/>
          <w:szCs w:val="24"/>
        </w:rPr>
        <w:t xml:space="preserve"> va être conduite aux </w:t>
      </w:r>
      <w:r w:rsidR="00023523" w:rsidRPr="00B61866">
        <w:rPr>
          <w:rFonts w:ascii="Times New Roman" w:hAnsi="Times New Roman" w:cs="Times New Roman"/>
          <w:sz w:val="24"/>
          <w:szCs w:val="24"/>
        </w:rPr>
        <w:t>microsomes.</w:t>
      </w:r>
      <w:r w:rsidRPr="00B61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BC73E" w14:textId="7527A3F0" w:rsidR="001B4D1B" w:rsidRPr="00B61866" w:rsidRDefault="001B4D1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>-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Conjugaison</w:t>
      </w:r>
      <w:r w:rsidR="00C40745" w:rsidRPr="000235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1866">
        <w:rPr>
          <w:rFonts w:ascii="Times New Roman" w:hAnsi="Times New Roman" w:cs="Times New Roman"/>
          <w:sz w:val="24"/>
          <w:szCs w:val="24"/>
        </w:rPr>
        <w:t xml:space="preserve"> a lieu au niveau des microsomes grâces à la </w:t>
      </w:r>
      <w:proofErr w:type="spellStart"/>
      <w:r w:rsidRPr="00B61866">
        <w:rPr>
          <w:rFonts w:ascii="Times New Roman" w:hAnsi="Times New Roman" w:cs="Times New Roman"/>
          <w:sz w:val="24"/>
          <w:szCs w:val="24"/>
        </w:rPr>
        <w:t>glycuronyl</w:t>
      </w:r>
      <w:proofErr w:type="spellEnd"/>
      <w:r w:rsidRPr="00B61866">
        <w:rPr>
          <w:rFonts w:ascii="Times New Roman" w:hAnsi="Times New Roman" w:cs="Times New Roman"/>
          <w:sz w:val="24"/>
          <w:szCs w:val="24"/>
        </w:rPr>
        <w:t xml:space="preserve"> transférase et va donner la bilirubine conjuguée qui est </w:t>
      </w:r>
      <w:r w:rsidRPr="00B61866">
        <w:rPr>
          <w:rFonts w:ascii="Times New Roman" w:hAnsi="Times New Roman" w:cs="Times New Roman"/>
          <w:b/>
          <w:bCs/>
          <w:sz w:val="24"/>
          <w:szCs w:val="24"/>
        </w:rPr>
        <w:t>hydrosoluble</w:t>
      </w:r>
      <w:r w:rsidRPr="00B61866">
        <w:rPr>
          <w:rFonts w:ascii="Times New Roman" w:hAnsi="Times New Roman" w:cs="Times New Roman"/>
          <w:sz w:val="24"/>
          <w:szCs w:val="24"/>
        </w:rPr>
        <w:t>,</w:t>
      </w:r>
    </w:p>
    <w:p w14:paraId="4F66EBB9" w14:textId="4CCA86B4" w:rsidR="001B4D1B" w:rsidRPr="00B61866" w:rsidRDefault="001B4D1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>-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Excrétion biliaire</w:t>
      </w:r>
      <w:r w:rsidR="00C40745" w:rsidRPr="000235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1866">
        <w:rPr>
          <w:rFonts w:ascii="Times New Roman" w:hAnsi="Times New Roman" w:cs="Times New Roman"/>
          <w:sz w:val="24"/>
          <w:szCs w:val="24"/>
        </w:rPr>
        <w:t xml:space="preserve"> la bilirubine conjuguée est excrétée dans la bile et est évacuée par les canaux biliaires dans la vésicule biliaire et dans le cholédoque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Pr="00B61866">
        <w:rPr>
          <w:rFonts w:ascii="Times New Roman" w:hAnsi="Times New Roman" w:cs="Times New Roman"/>
          <w:sz w:val="24"/>
          <w:szCs w:val="24"/>
        </w:rPr>
        <w:t>;</w:t>
      </w:r>
    </w:p>
    <w:p w14:paraId="42EAD70C" w14:textId="118CD5C2" w:rsidR="001B4D1B" w:rsidRPr="00B61866" w:rsidRDefault="001B4D1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66">
        <w:rPr>
          <w:rFonts w:ascii="Times New Roman" w:hAnsi="Times New Roman" w:cs="Times New Roman"/>
          <w:sz w:val="24"/>
          <w:szCs w:val="24"/>
        </w:rPr>
        <w:t>-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Devenir intestinal</w:t>
      </w:r>
      <w:r w:rsidR="00C40745" w:rsidRPr="000235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35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1866">
        <w:rPr>
          <w:rFonts w:ascii="Times New Roman" w:hAnsi="Times New Roman" w:cs="Times New Roman"/>
          <w:sz w:val="24"/>
          <w:szCs w:val="24"/>
        </w:rPr>
        <w:t xml:space="preserve"> les enzymes bactériennes intestinales réduisent la bilirubine et la transforment en urobilinogène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Pr="00B61866">
        <w:rPr>
          <w:rFonts w:ascii="Times New Roman" w:hAnsi="Times New Roman" w:cs="Times New Roman"/>
          <w:sz w:val="24"/>
          <w:szCs w:val="24"/>
        </w:rPr>
        <w:t xml:space="preserve">; une partie est prise par le foie et transformée en urobiline éliminée dans les </w:t>
      </w:r>
      <w:r w:rsidR="00B61866" w:rsidRPr="00B61866">
        <w:rPr>
          <w:rFonts w:ascii="Times New Roman" w:hAnsi="Times New Roman" w:cs="Times New Roman"/>
          <w:sz w:val="24"/>
          <w:szCs w:val="24"/>
        </w:rPr>
        <w:t xml:space="preserve">urines, la plus grande partie est éliminée dans les selles directement ou après transformation en </w:t>
      </w:r>
      <w:proofErr w:type="spellStart"/>
      <w:r w:rsidR="00B61866" w:rsidRPr="00B61866">
        <w:rPr>
          <w:rFonts w:ascii="Times New Roman" w:hAnsi="Times New Roman" w:cs="Times New Roman"/>
          <w:sz w:val="24"/>
          <w:szCs w:val="24"/>
        </w:rPr>
        <w:t>stercobilinogène</w:t>
      </w:r>
      <w:proofErr w:type="spellEnd"/>
      <w:r w:rsidR="00B61866" w:rsidRPr="00B61866">
        <w:rPr>
          <w:rFonts w:ascii="Times New Roman" w:hAnsi="Times New Roman" w:cs="Times New Roman"/>
          <w:sz w:val="24"/>
          <w:szCs w:val="24"/>
        </w:rPr>
        <w:t xml:space="preserve"> qui confère aux selles leurs coloration brune </w:t>
      </w:r>
      <w:r w:rsidR="00B61866" w:rsidRPr="00B61866">
        <w:rPr>
          <w:rFonts w:ascii="Times New Roman" w:hAnsi="Times New Roman" w:cs="Times New Roman"/>
          <w:b/>
          <w:bCs/>
          <w:sz w:val="24"/>
          <w:szCs w:val="24"/>
        </w:rPr>
        <w:t>(Figure 1).</w:t>
      </w:r>
      <w:r w:rsidRPr="00B61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C8452" w14:textId="17F4D94C" w:rsidR="001B4D1B" w:rsidRDefault="001B4D1B" w:rsidP="008D377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D3292" w14:textId="65A4E494" w:rsidR="008D377B" w:rsidRDefault="00B61866" w:rsidP="008D377B">
      <w:pPr>
        <w:ind w:left="360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55D11B53" wp14:editId="3F6A21F1">
            <wp:extent cx="5585944" cy="428281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ED4B" w14:textId="56CC8331" w:rsidR="00B61866" w:rsidRPr="00B61866" w:rsidRDefault="00B61866" w:rsidP="00B61866">
      <w:pPr>
        <w:ind w:left="360"/>
        <w:jc w:val="center"/>
        <w:rPr>
          <w:rFonts w:ascii="Times New Roman" w:hAnsi="Times New Roman" w:cs="Times New Roman"/>
        </w:rPr>
      </w:pPr>
      <w:r w:rsidRPr="00B61866">
        <w:rPr>
          <w:rFonts w:ascii="Times New Roman" w:hAnsi="Times New Roman" w:cs="Times New Roman"/>
          <w:b/>
          <w:bCs/>
        </w:rPr>
        <w:t>Figure 1</w:t>
      </w:r>
      <w:r w:rsidR="00C40745">
        <w:rPr>
          <w:rFonts w:ascii="Times New Roman" w:hAnsi="Times New Roman" w:cs="Times New Roman"/>
          <w:b/>
          <w:bCs/>
        </w:rPr>
        <w:t> </w:t>
      </w:r>
      <w:r w:rsidRPr="00B6186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devenir de l’hème</w:t>
      </w:r>
    </w:p>
    <w:p w14:paraId="62D483F2" w14:textId="429905AF" w:rsidR="008D377B" w:rsidRDefault="008D377B"/>
    <w:p w14:paraId="037BE551" w14:textId="77777777" w:rsidR="0075362F" w:rsidRDefault="0075362F"/>
    <w:p w14:paraId="1D6BD519" w14:textId="57870D6C" w:rsidR="00B61866" w:rsidRPr="0035248F" w:rsidRDefault="00B61866" w:rsidP="00B61866">
      <w:pPr>
        <w:ind w:left="360"/>
        <w:rPr>
          <w:rFonts w:ascii="Times New Roman" w:hAnsi="Times New Roman" w:cs="Times New Roman"/>
          <w:sz w:val="24"/>
          <w:szCs w:val="24"/>
        </w:rPr>
      </w:pPr>
      <w:r w:rsidRP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2.3 Propriétés physico chimique de la bilirubine</w:t>
      </w:r>
      <w:r w:rsidR="00352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="0035248F">
        <w:rPr>
          <w:rFonts w:ascii="Times New Roman" w:hAnsi="Times New Roman" w:cs="Times New Roman"/>
          <w:sz w:val="24"/>
          <w:szCs w:val="24"/>
        </w:rPr>
        <w:t>:</w:t>
      </w:r>
      <w:r w:rsidRPr="00352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63640" w14:textId="3E803E36" w:rsidR="00B61866" w:rsidRPr="0035661A" w:rsidRDefault="003566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866">
        <w:rPr>
          <w:rFonts w:ascii="Times New Roman" w:hAnsi="Times New Roman" w:cs="Times New Roman"/>
          <w:sz w:val="24"/>
          <w:szCs w:val="24"/>
        </w:rPr>
        <w:t xml:space="preserve">La bilirubine conjuguée est hydrosoluble, elle est dosée directement d’où son de </w:t>
      </w:r>
      <w:r w:rsidR="00B61866" w:rsidRPr="0035661A">
        <w:rPr>
          <w:rFonts w:ascii="Times New Roman" w:hAnsi="Times New Roman" w:cs="Times New Roman"/>
          <w:b/>
          <w:bCs/>
          <w:sz w:val="24"/>
          <w:szCs w:val="24"/>
        </w:rPr>
        <w:t xml:space="preserve">bilirubine </w:t>
      </w:r>
      <w:r w:rsidRPr="0035661A">
        <w:rPr>
          <w:rFonts w:ascii="Times New Roman" w:hAnsi="Times New Roman" w:cs="Times New Roman"/>
          <w:b/>
          <w:bCs/>
          <w:sz w:val="24"/>
          <w:szCs w:val="24"/>
        </w:rPr>
        <w:t>directe,</w:t>
      </w:r>
    </w:p>
    <w:p w14:paraId="1B828EE6" w14:textId="2366948C" w:rsidR="00B61866" w:rsidRPr="00B61866" w:rsidRDefault="00B61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bilirubine libre est </w:t>
      </w:r>
      <w:r w:rsidR="0035661A">
        <w:rPr>
          <w:rFonts w:ascii="Times New Roman" w:hAnsi="Times New Roman" w:cs="Times New Roman"/>
          <w:sz w:val="24"/>
          <w:szCs w:val="24"/>
        </w:rPr>
        <w:t xml:space="preserve">liposoluble, elle est dite </w:t>
      </w:r>
      <w:r w:rsidR="0035661A" w:rsidRPr="0035661A">
        <w:rPr>
          <w:rFonts w:ascii="Times New Roman" w:hAnsi="Times New Roman" w:cs="Times New Roman"/>
          <w:b/>
          <w:bCs/>
          <w:sz w:val="24"/>
          <w:szCs w:val="24"/>
        </w:rPr>
        <w:t>bilirubine indirecte.</w:t>
      </w:r>
    </w:p>
    <w:p w14:paraId="4F655696" w14:textId="54E7E0C3" w:rsidR="00B61866" w:rsidRDefault="00B61866" w:rsidP="00B6186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6186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Physiopathologie des ictères</w:t>
      </w:r>
      <w:r w:rsidR="00C4074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 </w:t>
      </w:r>
      <w:r w:rsidRPr="00B6186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:</w:t>
      </w:r>
    </w:p>
    <w:p w14:paraId="61338EC5" w14:textId="32C3CC4C" w:rsidR="00B61866" w:rsidRDefault="0035661A" w:rsidP="00B618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Suivant le mécanisme de production de l’ictère on peut distinguer </w:t>
      </w:r>
      <w:r w:rsidR="0075362F" w:rsidRPr="0075362F">
        <w:rPr>
          <w:rFonts w:ascii="Times New Roman" w:hAnsi="Times New Roman" w:cs="Times New Roman"/>
          <w:b/>
          <w:bCs/>
          <w:sz w:val="24"/>
          <w:szCs w:val="24"/>
        </w:rPr>
        <w:t>(Figure 2)</w:t>
      </w:r>
      <w:r w:rsidR="00C4074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362F" w:rsidRPr="007536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9FF931" w14:textId="2865AD0E" w:rsidR="0035661A" w:rsidRPr="00C02376" w:rsidRDefault="00C02376" w:rsidP="00C023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Les i</w:t>
      </w:r>
      <w:r w:rsidR="0035661A" w:rsidRPr="00C023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ctère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</w:t>
      </w:r>
      <w:r w:rsidR="0035661A" w:rsidRPr="00C023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pré hépatique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</w:t>
      </w:r>
      <w:r w:rsidR="00C40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="0035661A" w:rsidRPr="00C023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</w:t>
      </w:r>
      <w:r w:rsidR="0035661A" w:rsidRPr="00C02376">
        <w:rPr>
          <w:rFonts w:ascii="Times New Roman" w:hAnsi="Times New Roman" w:cs="Times New Roman"/>
          <w:sz w:val="24"/>
          <w:szCs w:val="24"/>
        </w:rPr>
        <w:t xml:space="preserve">ar hyperproduction de bilirubine, ce sont les ictères hémolytiques qui </w:t>
      </w:r>
      <w:r w:rsidRPr="00C02376">
        <w:rPr>
          <w:rFonts w:ascii="Times New Roman" w:hAnsi="Times New Roman" w:cs="Times New Roman"/>
          <w:sz w:val="24"/>
          <w:szCs w:val="24"/>
        </w:rPr>
        <w:t>sont des</w:t>
      </w:r>
      <w:r w:rsidR="0035661A" w:rsidRPr="00C02376">
        <w:rPr>
          <w:rFonts w:ascii="Times New Roman" w:hAnsi="Times New Roman" w:cs="Times New Roman"/>
          <w:sz w:val="24"/>
          <w:szCs w:val="24"/>
        </w:rPr>
        <w:t xml:space="preserve"> ictères constitués essentiellement de bilirubine </w:t>
      </w:r>
      <w:r w:rsidRPr="00C02376">
        <w:rPr>
          <w:rFonts w:ascii="Times New Roman" w:hAnsi="Times New Roman" w:cs="Times New Roman"/>
          <w:sz w:val="24"/>
          <w:szCs w:val="24"/>
        </w:rPr>
        <w:t>libre (</w:t>
      </w:r>
      <w:r w:rsidR="0035661A" w:rsidRPr="00C02376">
        <w:rPr>
          <w:rFonts w:ascii="Times New Roman" w:hAnsi="Times New Roman" w:cs="Times New Roman"/>
          <w:sz w:val="24"/>
          <w:szCs w:val="24"/>
        </w:rPr>
        <w:t>80 %</w:t>
      </w:r>
      <w:r w:rsidR="0075362F" w:rsidRPr="00C02376">
        <w:rPr>
          <w:rFonts w:ascii="Times New Roman" w:hAnsi="Times New Roman" w:cs="Times New Roman"/>
          <w:sz w:val="24"/>
          <w:szCs w:val="24"/>
        </w:rPr>
        <w:t>),</w:t>
      </w:r>
      <w:r w:rsidR="0035661A" w:rsidRPr="00C02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B1A22" w14:textId="0D34CA26" w:rsidR="00C02376" w:rsidRDefault="00C02376" w:rsidP="00C023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Les i</w:t>
      </w:r>
      <w:r w:rsidRPr="00C023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ctères hépatiques</w:t>
      </w:r>
      <w:r w:rsidR="00C40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C0237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par anomalie du métabolisme de la bilirubine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12F228" w14:textId="6728D473" w:rsidR="00C02376" w:rsidRPr="00C02376" w:rsidRDefault="00C02376" w:rsidP="00C02376">
      <w:pPr>
        <w:ind w:left="360"/>
        <w:rPr>
          <w:rFonts w:ascii="Times New Roman" w:hAnsi="Times New Roman" w:cs="Times New Roman"/>
          <w:sz w:val="24"/>
          <w:szCs w:val="24"/>
        </w:rPr>
      </w:pPr>
      <w:r w:rsidRPr="00C51C7A">
        <w:rPr>
          <w:rFonts w:ascii="Times New Roman" w:hAnsi="Times New Roman" w:cs="Times New Roman"/>
          <w:b/>
          <w:bCs/>
          <w:sz w:val="24"/>
          <w:szCs w:val="24"/>
        </w:rPr>
        <w:t>-Anomalies de la conjugaison</w:t>
      </w:r>
      <w:r w:rsidR="00C40745" w:rsidRPr="00C51C7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1C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2376">
        <w:rPr>
          <w:rFonts w:ascii="Times New Roman" w:hAnsi="Times New Roman" w:cs="Times New Roman"/>
          <w:sz w:val="24"/>
          <w:szCs w:val="24"/>
        </w:rPr>
        <w:t xml:space="preserve"> responsable</w:t>
      </w:r>
      <w:r>
        <w:rPr>
          <w:rFonts w:ascii="Times New Roman" w:hAnsi="Times New Roman" w:cs="Times New Roman"/>
          <w:sz w:val="24"/>
          <w:szCs w:val="24"/>
        </w:rPr>
        <w:t xml:space="preserve"> d’ictère à bilirubine non conjuguée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; maladie de </w:t>
      </w:r>
      <w:proofErr w:type="spellStart"/>
      <w:r w:rsidRPr="00C02376">
        <w:rPr>
          <w:rFonts w:ascii="Times New Roman" w:hAnsi="Times New Roman" w:cs="Times New Roman"/>
          <w:b/>
          <w:bCs/>
          <w:sz w:val="24"/>
          <w:szCs w:val="24"/>
        </w:rPr>
        <w:t>Criggler</w:t>
      </w:r>
      <w:proofErr w:type="spellEnd"/>
      <w:r w:rsidRPr="00C0237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C02376">
        <w:rPr>
          <w:rFonts w:ascii="Times New Roman" w:hAnsi="Times New Roman" w:cs="Times New Roman"/>
          <w:b/>
          <w:bCs/>
          <w:sz w:val="24"/>
          <w:szCs w:val="24"/>
        </w:rPr>
        <w:t>Najjar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maladie de </w:t>
      </w:r>
      <w:r w:rsidRPr="00C02376">
        <w:rPr>
          <w:rFonts w:ascii="Times New Roman" w:hAnsi="Times New Roman" w:cs="Times New Roman"/>
          <w:b/>
          <w:bCs/>
          <w:sz w:val="24"/>
          <w:szCs w:val="24"/>
        </w:rPr>
        <w:t>Gilbert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CDD27A" w14:textId="7A46095C" w:rsidR="00C02376" w:rsidRDefault="00C02376" w:rsidP="00C02376">
      <w:pPr>
        <w:ind w:left="360"/>
        <w:rPr>
          <w:rFonts w:ascii="Times New Roman" w:hAnsi="Times New Roman" w:cs="Times New Roman"/>
          <w:sz w:val="24"/>
          <w:szCs w:val="24"/>
        </w:rPr>
      </w:pPr>
      <w:r w:rsidRPr="00C51C7A">
        <w:rPr>
          <w:rFonts w:ascii="Times New Roman" w:hAnsi="Times New Roman" w:cs="Times New Roman"/>
          <w:b/>
          <w:bCs/>
          <w:sz w:val="24"/>
          <w:szCs w:val="24"/>
        </w:rPr>
        <w:lastRenderedPageBreak/>
        <w:t>-Anomalies de l’excrétion</w:t>
      </w:r>
      <w:r w:rsidR="00C40745" w:rsidRPr="00C51C7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1C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2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responsable d’ictère à bilirubine mixte qui se voit au </w:t>
      </w:r>
      <w:r w:rsidR="00C51C7A">
        <w:rPr>
          <w:rFonts w:ascii="Times New Roman" w:hAnsi="Times New Roman" w:cs="Times New Roman"/>
          <w:sz w:val="24"/>
          <w:szCs w:val="24"/>
        </w:rPr>
        <w:t>cours de</w:t>
      </w:r>
      <w:r>
        <w:rPr>
          <w:rFonts w:ascii="Times New Roman" w:hAnsi="Times New Roman" w:cs="Times New Roman"/>
          <w:sz w:val="24"/>
          <w:szCs w:val="24"/>
        </w:rPr>
        <w:t xml:space="preserve"> la maladie de </w:t>
      </w:r>
      <w:proofErr w:type="spellStart"/>
      <w:r w:rsidRPr="00C02376">
        <w:rPr>
          <w:rFonts w:ascii="Times New Roman" w:hAnsi="Times New Roman" w:cs="Times New Roman"/>
          <w:b/>
          <w:bCs/>
          <w:sz w:val="24"/>
          <w:szCs w:val="24"/>
        </w:rPr>
        <w:t>Dubin</w:t>
      </w:r>
      <w:proofErr w:type="spellEnd"/>
      <w:r w:rsidRPr="00C0237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51C7A" w:rsidRPr="00C02376">
        <w:rPr>
          <w:rFonts w:ascii="Times New Roman" w:hAnsi="Times New Roman" w:cs="Times New Roman"/>
          <w:b/>
          <w:bCs/>
          <w:sz w:val="24"/>
          <w:szCs w:val="24"/>
        </w:rPr>
        <w:t>Johnson</w:t>
      </w:r>
      <w:r w:rsidR="00C51C7A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Pr="00D74B27">
        <w:rPr>
          <w:rFonts w:ascii="Times New Roman" w:hAnsi="Times New Roman" w:cs="Times New Roman"/>
          <w:b/>
          <w:bCs/>
          <w:sz w:val="24"/>
          <w:szCs w:val="24"/>
        </w:rPr>
        <w:t xml:space="preserve">syndrome de </w:t>
      </w:r>
      <w:r w:rsidR="00CB1DE4" w:rsidRPr="00D74B27">
        <w:rPr>
          <w:rFonts w:ascii="Times New Roman" w:hAnsi="Times New Roman" w:cs="Times New Roman"/>
          <w:b/>
          <w:bCs/>
          <w:sz w:val="24"/>
          <w:szCs w:val="24"/>
        </w:rPr>
        <w:t>Rotor</w:t>
      </w:r>
      <w:r w:rsidR="00CB1D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parfois au cours des cirrhoses et </w:t>
      </w:r>
      <w:r w:rsidR="00CB1DE4">
        <w:rPr>
          <w:rFonts w:ascii="Times New Roman" w:hAnsi="Times New Roman" w:cs="Times New Roman"/>
          <w:sz w:val="24"/>
          <w:szCs w:val="24"/>
        </w:rPr>
        <w:t>des hépatites</w:t>
      </w:r>
      <w:r>
        <w:rPr>
          <w:rFonts w:ascii="Times New Roman" w:hAnsi="Times New Roman" w:cs="Times New Roman"/>
          <w:sz w:val="24"/>
          <w:szCs w:val="24"/>
        </w:rPr>
        <w:t xml:space="preserve"> virales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DACD38" w14:textId="437296DD" w:rsidR="00C02376" w:rsidRDefault="00C02376" w:rsidP="00C02376">
      <w:pPr>
        <w:ind w:left="360"/>
        <w:rPr>
          <w:rFonts w:ascii="Times New Roman" w:hAnsi="Times New Roman" w:cs="Times New Roman"/>
          <w:sz w:val="24"/>
          <w:szCs w:val="24"/>
        </w:rPr>
      </w:pPr>
      <w:r w:rsidRPr="00CB1DE4">
        <w:rPr>
          <w:rFonts w:ascii="Times New Roman" w:hAnsi="Times New Roman" w:cs="Times New Roman"/>
          <w:b/>
          <w:bCs/>
          <w:sz w:val="24"/>
          <w:szCs w:val="24"/>
        </w:rPr>
        <w:t>-Cholestase intra hépatique</w:t>
      </w:r>
      <w:r w:rsidR="00C40745" w:rsidRPr="00CB1D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1DE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responsable d’ictère à bilirubine conjuguée qui se voit dans les hépatites virales et parfois dans les cirrhoses,</w:t>
      </w:r>
    </w:p>
    <w:p w14:paraId="3F703B5A" w14:textId="22A918D4" w:rsidR="00C02376" w:rsidRDefault="00C02376" w:rsidP="0075362F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36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Les ictères post hépatiques</w:t>
      </w:r>
      <w:r w:rsidR="00C40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7536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75362F">
        <w:rPr>
          <w:rFonts w:ascii="Times New Roman" w:hAnsi="Times New Roman" w:cs="Times New Roman"/>
          <w:sz w:val="24"/>
          <w:szCs w:val="24"/>
        </w:rPr>
        <w:t xml:space="preserve"> par anomalies de l’évacuation de la bile par le cholédoque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="0075362F" w:rsidRPr="0075362F">
        <w:rPr>
          <w:rFonts w:ascii="Times New Roman" w:hAnsi="Times New Roman" w:cs="Times New Roman"/>
          <w:sz w:val="24"/>
          <w:szCs w:val="24"/>
        </w:rPr>
        <w:t xml:space="preserve">: </w:t>
      </w:r>
      <w:r w:rsidR="0075362F" w:rsidRPr="00D74B27">
        <w:rPr>
          <w:rFonts w:ascii="Times New Roman" w:hAnsi="Times New Roman" w:cs="Times New Roman"/>
          <w:b/>
          <w:bCs/>
          <w:sz w:val="24"/>
          <w:szCs w:val="24"/>
        </w:rPr>
        <w:t>cholestase extra hépatique</w:t>
      </w:r>
      <w:r w:rsidR="0075362F" w:rsidRPr="0075362F">
        <w:rPr>
          <w:rFonts w:ascii="Times New Roman" w:hAnsi="Times New Roman" w:cs="Times New Roman"/>
          <w:sz w:val="24"/>
          <w:szCs w:val="24"/>
        </w:rPr>
        <w:t>, l’ictère est constitué de bilirubine directe au moins 70%.</w:t>
      </w:r>
    </w:p>
    <w:p w14:paraId="604521FF" w14:textId="77777777" w:rsidR="0075362F" w:rsidRPr="0075362F" w:rsidRDefault="0075362F" w:rsidP="0075362F">
      <w:pPr>
        <w:rPr>
          <w:rFonts w:ascii="Times New Roman" w:hAnsi="Times New Roman" w:cs="Times New Roman"/>
          <w:sz w:val="24"/>
          <w:szCs w:val="24"/>
        </w:rPr>
      </w:pPr>
    </w:p>
    <w:p w14:paraId="31133952" w14:textId="5711E3D1" w:rsidR="0075362F" w:rsidRDefault="0075362F" w:rsidP="00753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B5E71E" wp14:editId="267D4C0D">
            <wp:extent cx="4549534" cy="2804403"/>
            <wp:effectExtent l="0" t="0" r="3810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534" cy="28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DA935" w14:textId="09B5A1E6" w:rsidR="0075362F" w:rsidRDefault="0075362F" w:rsidP="0075362F">
      <w:pPr>
        <w:jc w:val="center"/>
        <w:rPr>
          <w:rFonts w:ascii="Times New Roman" w:hAnsi="Times New Roman" w:cs="Times New Roman"/>
        </w:rPr>
      </w:pPr>
      <w:r w:rsidRPr="0075362F">
        <w:rPr>
          <w:rFonts w:ascii="Times New Roman" w:hAnsi="Times New Roman" w:cs="Times New Roman"/>
          <w:b/>
          <w:bCs/>
        </w:rPr>
        <w:t>Figure 2</w:t>
      </w:r>
      <w:r w:rsidR="00C40745">
        <w:rPr>
          <w:rFonts w:ascii="Times New Roman" w:hAnsi="Times New Roman" w:cs="Times New Roman"/>
          <w:b/>
          <w:bCs/>
        </w:rPr>
        <w:t> </w:t>
      </w:r>
      <w:r w:rsidRPr="0075362F">
        <w:rPr>
          <w:rFonts w:ascii="Times New Roman" w:hAnsi="Times New Roman" w:cs="Times New Roman"/>
          <w:b/>
          <w:bCs/>
        </w:rPr>
        <w:t>:</w:t>
      </w:r>
      <w:r w:rsidRPr="0075362F">
        <w:rPr>
          <w:rFonts w:ascii="Times New Roman" w:hAnsi="Times New Roman" w:cs="Times New Roman"/>
        </w:rPr>
        <w:t xml:space="preserve"> Physiopathologie des ictères </w:t>
      </w:r>
    </w:p>
    <w:p w14:paraId="148D7874" w14:textId="1252BB2E" w:rsidR="0075362F" w:rsidRDefault="0075362F" w:rsidP="0075362F">
      <w:pPr>
        <w:jc w:val="center"/>
        <w:rPr>
          <w:rFonts w:ascii="Times New Roman" w:hAnsi="Times New Roman" w:cs="Times New Roman"/>
        </w:rPr>
      </w:pPr>
    </w:p>
    <w:p w14:paraId="5C26E47A" w14:textId="3DC445DF" w:rsidR="0075362F" w:rsidRPr="0075362F" w:rsidRDefault="0075362F" w:rsidP="0075362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5362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Etude sémiologique des ictères </w:t>
      </w:r>
    </w:p>
    <w:p w14:paraId="5B180658" w14:textId="77777777" w:rsidR="0075362F" w:rsidRPr="00EA57E4" w:rsidRDefault="0075362F" w:rsidP="0075362F">
      <w:pPr>
        <w:pStyle w:val="Paragraphedeliste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3B838A2" w14:textId="5050607E" w:rsidR="0075362F" w:rsidRPr="00C40745" w:rsidRDefault="0075362F" w:rsidP="0075362F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Diagnostic positif</w:t>
      </w:r>
      <w:r w:rsid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="00C40745" w:rsidRP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11BF4C2E" w14:textId="386B9AC4" w:rsidR="0075362F" w:rsidRDefault="0075362F" w:rsidP="007536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L’ictère est reconnu cliniquement </w:t>
      </w:r>
      <w:r w:rsidR="0035248F" w:rsidRPr="00D74B27">
        <w:rPr>
          <w:rFonts w:ascii="Times New Roman" w:hAnsi="Times New Roman" w:cs="Times New Roman"/>
          <w:b/>
          <w:bCs/>
          <w:sz w:val="24"/>
          <w:szCs w:val="24"/>
        </w:rPr>
        <w:t>(figure 3)</w:t>
      </w:r>
      <w:r w:rsidR="0035248F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mesuré biologiquement, ainsi on distingue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2363F3" w14:textId="035DAD0B" w:rsidR="0075362F" w:rsidRDefault="00C40745" w:rsidP="0075362F">
      <w:pPr>
        <w:ind w:left="360"/>
        <w:rPr>
          <w:rFonts w:ascii="Times New Roman" w:hAnsi="Times New Roman" w:cs="Times New Roman"/>
          <w:sz w:val="24"/>
          <w:szCs w:val="24"/>
        </w:rPr>
      </w:pPr>
      <w:r w:rsidRPr="00C407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 xml:space="preserve">L’ictère discret ou </w:t>
      </w:r>
      <w:proofErr w:type="spellStart"/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sub</w:t>
      </w:r>
      <w:proofErr w:type="spellEnd"/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-ictère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362F">
        <w:rPr>
          <w:rFonts w:ascii="Times New Roman" w:hAnsi="Times New Roman" w:cs="Times New Roman"/>
          <w:sz w:val="24"/>
          <w:szCs w:val="24"/>
        </w:rPr>
        <w:t xml:space="preserve"> doit être recherche au niveau des muqueuses (conjonctives et face inférieur de la langue</w:t>
      </w:r>
      <w:r w:rsidR="0035248F">
        <w:rPr>
          <w:rFonts w:ascii="Times New Roman" w:hAnsi="Times New Roman" w:cs="Times New Roman"/>
          <w:sz w:val="24"/>
          <w:szCs w:val="24"/>
        </w:rPr>
        <w:t>),</w:t>
      </w:r>
      <w:r w:rsidR="0075362F">
        <w:rPr>
          <w:rFonts w:ascii="Times New Roman" w:hAnsi="Times New Roman" w:cs="Times New Roman"/>
          <w:sz w:val="24"/>
          <w:szCs w:val="24"/>
        </w:rPr>
        <w:t xml:space="preserve"> corresponds à un taux de bilirubine entre 15 et 30 ml/</w:t>
      </w:r>
      <w:proofErr w:type="gramStart"/>
      <w:r w:rsidR="0075362F">
        <w:rPr>
          <w:rFonts w:ascii="Times New Roman" w:hAnsi="Times New Roman" w:cs="Times New Roman"/>
          <w:sz w:val="24"/>
          <w:szCs w:val="24"/>
        </w:rPr>
        <w:t>l</w:t>
      </w:r>
      <w:r w:rsidR="0035248F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14:paraId="32B2DA36" w14:textId="23E5346F" w:rsidR="0075362F" w:rsidRDefault="00C40745" w:rsidP="0075362F">
      <w:pPr>
        <w:ind w:left="360"/>
        <w:rPr>
          <w:rFonts w:ascii="Times New Roman" w:hAnsi="Times New Roman" w:cs="Times New Roman"/>
          <w:sz w:val="24"/>
          <w:szCs w:val="24"/>
        </w:rPr>
      </w:pPr>
      <w:r w:rsidRPr="00C407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L’ictère franc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362F">
        <w:rPr>
          <w:rFonts w:ascii="Times New Roman" w:hAnsi="Times New Roman" w:cs="Times New Roman"/>
          <w:sz w:val="24"/>
          <w:szCs w:val="24"/>
        </w:rPr>
        <w:t xml:space="preserve"> couleur jaune safran qui est généralisée aux téguments et aux </w:t>
      </w:r>
      <w:r>
        <w:rPr>
          <w:rFonts w:ascii="Times New Roman" w:hAnsi="Times New Roman" w:cs="Times New Roman"/>
          <w:sz w:val="24"/>
          <w:szCs w:val="24"/>
        </w:rPr>
        <w:t>muqueuses,</w:t>
      </w:r>
      <w:r w:rsidR="0075362F">
        <w:rPr>
          <w:rFonts w:ascii="Times New Roman" w:hAnsi="Times New Roman" w:cs="Times New Roman"/>
          <w:sz w:val="24"/>
          <w:szCs w:val="24"/>
        </w:rPr>
        <w:t xml:space="preserve"> </w:t>
      </w:r>
      <w:r w:rsidR="00D74B27">
        <w:rPr>
          <w:rFonts w:ascii="Times New Roman" w:hAnsi="Times New Roman" w:cs="Times New Roman"/>
          <w:sz w:val="24"/>
          <w:szCs w:val="24"/>
        </w:rPr>
        <w:t>correspond à</w:t>
      </w:r>
      <w:r w:rsidR="0075362F">
        <w:rPr>
          <w:rFonts w:ascii="Times New Roman" w:hAnsi="Times New Roman" w:cs="Times New Roman"/>
          <w:sz w:val="24"/>
          <w:szCs w:val="24"/>
        </w:rPr>
        <w:t xml:space="preserve"> un taux de bilirubine supérieur à 30 mg/</w:t>
      </w:r>
      <w:r w:rsidR="0035248F">
        <w:rPr>
          <w:rFonts w:ascii="Times New Roman" w:hAnsi="Times New Roman" w:cs="Times New Roman"/>
          <w:sz w:val="24"/>
          <w:szCs w:val="24"/>
        </w:rPr>
        <w:t>l,</w:t>
      </w:r>
    </w:p>
    <w:p w14:paraId="0A07A0B7" w14:textId="4DC2B3D7" w:rsidR="0075362F" w:rsidRDefault="00C40745" w:rsidP="007536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L’ictère très intense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5362F" w:rsidRPr="00C407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couleur brun verdâtre au maximum « bronze florentin </w:t>
      </w:r>
      <w:r w:rsidR="00D74B2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qui s’accompagne d’un taux de bilirubine total</w:t>
      </w:r>
      <w:r w:rsidR="00D74B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entre 300 et 400 mg/l</w:t>
      </w:r>
      <w:r w:rsidR="00D74B27" w:rsidRPr="00D74B2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4B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0BBA20" w14:textId="700E1086" w:rsidR="00C40745" w:rsidRDefault="00C40745" w:rsidP="007536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faut connaitre la possibilité d’un décalage entre une hyperbilirubinémie et un </w:t>
      </w:r>
      <w:r w:rsidR="00F772FE">
        <w:rPr>
          <w:rFonts w:ascii="Times New Roman" w:hAnsi="Times New Roman" w:cs="Times New Roman"/>
          <w:sz w:val="24"/>
          <w:szCs w:val="24"/>
        </w:rPr>
        <w:t>ictère</w:t>
      </w:r>
      <w:r w:rsidR="00457C81">
        <w:rPr>
          <w:rFonts w:ascii="Times New Roman" w:hAnsi="Times New Roman" w:cs="Times New Roman"/>
          <w:sz w:val="24"/>
          <w:szCs w:val="24"/>
        </w:rPr>
        <w:t xml:space="preserve"> : l’hyperbilirubinémie précède et survit à l’ictère.</w:t>
      </w:r>
    </w:p>
    <w:p w14:paraId="62340937" w14:textId="45EDEA99" w:rsidR="0035248F" w:rsidRDefault="0035248F" w:rsidP="0035248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D5E0F" wp14:editId="73D4CDF3">
            <wp:extent cx="1847850" cy="26193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902915" wp14:editId="6EFC2EE2">
            <wp:extent cx="1743075" cy="2628900"/>
            <wp:effectExtent l="0" t="0" r="9525" b="0"/>
            <wp:docPr id="6" name="Image 6" descr="Une image contenant intérieur, homme, portant, y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intérieur, homme, portant, yeux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CB38" w14:textId="37E7AD56" w:rsidR="0035248F" w:rsidRDefault="0035248F" w:rsidP="0035248F">
      <w:pPr>
        <w:ind w:left="360"/>
        <w:jc w:val="center"/>
        <w:rPr>
          <w:rFonts w:ascii="Times New Roman" w:hAnsi="Times New Roman" w:cs="Times New Roman"/>
        </w:rPr>
      </w:pPr>
      <w:r w:rsidRPr="0035248F">
        <w:rPr>
          <w:rFonts w:ascii="Times New Roman" w:hAnsi="Times New Roman" w:cs="Times New Roman"/>
          <w:b/>
          <w:bCs/>
        </w:rPr>
        <w:t xml:space="preserve">Figure 3 : </w:t>
      </w:r>
      <w:proofErr w:type="spellStart"/>
      <w:r w:rsidRPr="0035248F">
        <w:rPr>
          <w:rFonts w:ascii="Times New Roman" w:hAnsi="Times New Roman" w:cs="Times New Roman"/>
        </w:rPr>
        <w:t>sub</w:t>
      </w:r>
      <w:proofErr w:type="spellEnd"/>
      <w:r w:rsidRPr="0035248F">
        <w:rPr>
          <w:rFonts w:ascii="Times New Roman" w:hAnsi="Times New Roman" w:cs="Times New Roman"/>
        </w:rPr>
        <w:t xml:space="preserve">-ictère conjonctival </w:t>
      </w:r>
      <w:r w:rsidRPr="0035248F">
        <w:rPr>
          <w:rFonts w:ascii="Times New Roman" w:hAnsi="Times New Roman" w:cs="Times New Roman"/>
          <w:b/>
          <w:bCs/>
        </w:rPr>
        <w:t>(à gauche)</w:t>
      </w:r>
      <w:r w:rsidRPr="0035248F">
        <w:rPr>
          <w:rFonts w:ascii="Times New Roman" w:hAnsi="Times New Roman" w:cs="Times New Roman"/>
        </w:rPr>
        <w:t xml:space="preserve"> et ictère franc </w:t>
      </w:r>
      <w:r w:rsidRPr="0035248F">
        <w:rPr>
          <w:rFonts w:ascii="Times New Roman" w:hAnsi="Times New Roman" w:cs="Times New Roman"/>
          <w:b/>
          <w:bCs/>
        </w:rPr>
        <w:t>(à droite).</w:t>
      </w:r>
    </w:p>
    <w:p w14:paraId="0D617074" w14:textId="07184E16" w:rsidR="0075362F" w:rsidRDefault="0075362F" w:rsidP="0075362F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Diagnostic différentiel</w:t>
      </w:r>
      <w:r w:rsid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="00C40745" w:rsidRPr="00C407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C40745" w:rsidRPr="00C40745">
        <w:rPr>
          <w:rFonts w:ascii="Times New Roman" w:hAnsi="Times New Roman" w:cs="Times New Roman"/>
          <w:sz w:val="24"/>
          <w:szCs w:val="24"/>
        </w:rPr>
        <w:t xml:space="preserve"> l’ictère doit être différencié des faux ictères</w:t>
      </w:r>
      <w:r w:rsidR="00C40745">
        <w:rPr>
          <w:rFonts w:ascii="Times New Roman" w:hAnsi="Times New Roman" w:cs="Times New Roman"/>
          <w:sz w:val="24"/>
          <w:szCs w:val="24"/>
        </w:rPr>
        <w:t> </w:t>
      </w:r>
      <w:r w:rsidR="00C40745" w:rsidRPr="00C40745">
        <w:rPr>
          <w:rFonts w:ascii="Times New Roman" w:hAnsi="Times New Roman" w:cs="Times New Roman"/>
          <w:sz w:val="24"/>
          <w:szCs w:val="24"/>
        </w:rPr>
        <w:t>:</w:t>
      </w:r>
      <w:r w:rsidR="00C40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3D46736" w14:textId="053C91C7" w:rsidR="00C40745" w:rsidRPr="00C40745" w:rsidRDefault="00C40745" w:rsidP="00C40745">
      <w:pPr>
        <w:ind w:left="360"/>
        <w:rPr>
          <w:rFonts w:ascii="Times New Roman" w:hAnsi="Times New Roman" w:cs="Times New Roman"/>
          <w:sz w:val="24"/>
          <w:szCs w:val="24"/>
        </w:rPr>
      </w:pPr>
      <w:r w:rsidRPr="00C40745">
        <w:rPr>
          <w:rFonts w:ascii="Times New Roman" w:hAnsi="Times New Roman" w:cs="Times New Roman"/>
          <w:sz w:val="24"/>
          <w:szCs w:val="24"/>
        </w:rPr>
        <w:t>-Pâleur jaunâtre de certaines anémies,</w:t>
      </w:r>
    </w:p>
    <w:p w14:paraId="30116DB5" w14:textId="5D102E28" w:rsidR="00C40745" w:rsidRPr="00C40745" w:rsidRDefault="00C40745" w:rsidP="00C40745">
      <w:pPr>
        <w:ind w:left="360"/>
        <w:rPr>
          <w:rFonts w:ascii="Times New Roman" w:hAnsi="Times New Roman" w:cs="Times New Roman"/>
          <w:sz w:val="24"/>
          <w:szCs w:val="24"/>
        </w:rPr>
      </w:pPr>
      <w:r w:rsidRPr="00C407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0745">
        <w:rPr>
          <w:rFonts w:ascii="Times New Roman" w:hAnsi="Times New Roman" w:cs="Times New Roman"/>
          <w:sz w:val="24"/>
          <w:szCs w:val="24"/>
        </w:rPr>
        <w:t>hypercarot</w:t>
      </w:r>
      <w:r w:rsidR="00457C81">
        <w:rPr>
          <w:rFonts w:ascii="Times New Roman" w:hAnsi="Times New Roman" w:cs="Times New Roman"/>
          <w:sz w:val="24"/>
          <w:szCs w:val="24"/>
        </w:rPr>
        <w:t>i</w:t>
      </w:r>
      <w:r w:rsidRPr="00C40745">
        <w:rPr>
          <w:rFonts w:ascii="Times New Roman" w:hAnsi="Times New Roman" w:cs="Times New Roman"/>
          <w:sz w:val="24"/>
          <w:szCs w:val="24"/>
        </w:rPr>
        <w:t>némie</w:t>
      </w:r>
      <w:proofErr w:type="spellEnd"/>
      <w:r w:rsidR="00457C81">
        <w:rPr>
          <w:rFonts w:ascii="Times New Roman" w:hAnsi="Times New Roman" w:cs="Times New Roman"/>
          <w:sz w:val="24"/>
          <w:szCs w:val="24"/>
        </w:rPr>
        <w:t xml:space="preserve"> </w:t>
      </w:r>
      <w:r w:rsidR="0020400B" w:rsidRPr="0020400B">
        <w:rPr>
          <w:rFonts w:ascii="Times New Roman" w:hAnsi="Times New Roman" w:cs="Times New Roman"/>
          <w:b/>
          <w:bCs/>
          <w:sz w:val="24"/>
          <w:szCs w:val="24"/>
        </w:rPr>
        <w:t>(Figure</w:t>
      </w:r>
      <w:r w:rsidR="00457C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7C81" w:rsidRPr="0020400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7C81" w:rsidRPr="00C40745">
        <w:rPr>
          <w:rFonts w:ascii="Times New Roman" w:hAnsi="Times New Roman" w:cs="Times New Roman"/>
          <w:sz w:val="24"/>
          <w:szCs w:val="24"/>
        </w:rPr>
        <w:t>,</w:t>
      </w:r>
    </w:p>
    <w:p w14:paraId="5FEA2533" w14:textId="14DAD4C5" w:rsidR="00C40745" w:rsidRDefault="00C40745" w:rsidP="00C40745">
      <w:pPr>
        <w:ind w:left="360"/>
        <w:rPr>
          <w:rFonts w:ascii="Times New Roman" w:hAnsi="Times New Roman" w:cs="Times New Roman"/>
          <w:sz w:val="24"/>
          <w:szCs w:val="24"/>
        </w:rPr>
      </w:pPr>
      <w:r w:rsidRPr="00C40745">
        <w:rPr>
          <w:rFonts w:ascii="Times New Roman" w:hAnsi="Times New Roman" w:cs="Times New Roman"/>
          <w:sz w:val="24"/>
          <w:szCs w:val="24"/>
        </w:rPr>
        <w:t xml:space="preserve">-Pseudo ictère picrique apparaissant après absorption d’acide </w:t>
      </w:r>
      <w:r w:rsidR="0020400B" w:rsidRPr="00C40745">
        <w:rPr>
          <w:rFonts w:ascii="Times New Roman" w:hAnsi="Times New Roman" w:cs="Times New Roman"/>
          <w:sz w:val="24"/>
          <w:szCs w:val="24"/>
        </w:rPr>
        <w:t>picrique,</w:t>
      </w:r>
    </w:p>
    <w:p w14:paraId="2D570F92" w14:textId="0318096E" w:rsidR="00C40745" w:rsidRDefault="00C40745" w:rsidP="00C407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-Difficultés de reconnaitre l’ictère chez les sujets pigmentés ;</w:t>
      </w:r>
    </w:p>
    <w:p w14:paraId="3C5DD820" w14:textId="1F822400" w:rsidR="00C40745" w:rsidRDefault="00C40745" w:rsidP="00C4074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ABC767" w14:textId="3B30F397" w:rsidR="00B074D9" w:rsidRDefault="00B074D9" w:rsidP="00B074D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708BCA" wp14:editId="6C16A125">
            <wp:extent cx="4466804" cy="3261090"/>
            <wp:effectExtent l="0" t="0" r="0" b="0"/>
            <wp:docPr id="4" name="Image 4" descr="Une image contenant personne, intérieur, alimentation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ersonne, intérieur, alimentation, tab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804" cy="326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B81A" w14:textId="2839EF90" w:rsidR="00B074D9" w:rsidRPr="00B074D9" w:rsidRDefault="00B074D9" w:rsidP="00B074D9">
      <w:pPr>
        <w:ind w:left="360"/>
        <w:jc w:val="center"/>
        <w:rPr>
          <w:rFonts w:ascii="Times New Roman" w:hAnsi="Times New Roman" w:cs="Times New Roman"/>
        </w:rPr>
      </w:pPr>
      <w:r w:rsidRPr="00AF7016">
        <w:rPr>
          <w:rFonts w:ascii="Times New Roman" w:hAnsi="Times New Roman" w:cs="Times New Roman"/>
          <w:b/>
          <w:bCs/>
        </w:rPr>
        <w:t xml:space="preserve">Figure </w:t>
      </w:r>
      <w:r w:rsidR="00457C81">
        <w:rPr>
          <w:rFonts w:ascii="Times New Roman" w:hAnsi="Times New Roman" w:cs="Times New Roman"/>
          <w:b/>
          <w:bCs/>
        </w:rPr>
        <w:t>4</w:t>
      </w:r>
      <w:r w:rsidRPr="00B074D9">
        <w:rPr>
          <w:rFonts w:ascii="Times New Roman" w:hAnsi="Times New Roman" w:cs="Times New Roman"/>
        </w:rPr>
        <w:t xml:space="preserve"> : </w:t>
      </w:r>
      <w:proofErr w:type="spellStart"/>
      <w:r w:rsidRPr="00B074D9">
        <w:rPr>
          <w:rFonts w:ascii="Times New Roman" w:hAnsi="Times New Roman" w:cs="Times New Roman"/>
        </w:rPr>
        <w:t>hypercarot</w:t>
      </w:r>
      <w:r w:rsidR="00457C81">
        <w:rPr>
          <w:rFonts w:ascii="Times New Roman" w:hAnsi="Times New Roman" w:cs="Times New Roman"/>
        </w:rPr>
        <w:t>i</w:t>
      </w:r>
      <w:r w:rsidRPr="00B074D9">
        <w:rPr>
          <w:rFonts w:ascii="Times New Roman" w:hAnsi="Times New Roman" w:cs="Times New Roman"/>
        </w:rPr>
        <w:t>némie</w:t>
      </w:r>
      <w:proofErr w:type="spellEnd"/>
      <w:r w:rsidRPr="00B074D9">
        <w:rPr>
          <w:rFonts w:ascii="Times New Roman" w:hAnsi="Times New Roman" w:cs="Times New Roman"/>
        </w:rPr>
        <w:t xml:space="preserve"> chez un nourrisson.</w:t>
      </w:r>
    </w:p>
    <w:p w14:paraId="63ED1E41" w14:textId="641BD0B5" w:rsidR="00C40745" w:rsidRPr="00C40745" w:rsidRDefault="00C40745" w:rsidP="00C40745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Diagnostique étiologique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C40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</w:p>
    <w:p w14:paraId="1F9CC464" w14:textId="3BD8C95F" w:rsidR="0075362F" w:rsidRPr="0020400B" w:rsidRDefault="00C40745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sz w:val="24"/>
          <w:szCs w:val="24"/>
        </w:rPr>
        <w:t xml:space="preserve">La recherche de la cause de l’ictère est basée sur </w:t>
      </w:r>
      <w:r w:rsidR="005F3716" w:rsidRPr="0020400B">
        <w:rPr>
          <w:rFonts w:ascii="Times New Roman" w:hAnsi="Times New Roman" w:cs="Times New Roman"/>
          <w:sz w:val="24"/>
          <w:szCs w:val="24"/>
        </w:rPr>
        <w:t>l’interrogatoire,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l’examen cl</w:t>
      </w:r>
      <w:r w:rsidR="00F772FE" w:rsidRPr="0020400B">
        <w:rPr>
          <w:rFonts w:ascii="Times New Roman" w:hAnsi="Times New Roman" w:cs="Times New Roman"/>
          <w:sz w:val="24"/>
          <w:szCs w:val="24"/>
        </w:rPr>
        <w:t>i</w:t>
      </w:r>
      <w:r w:rsidRPr="0020400B">
        <w:rPr>
          <w:rFonts w:ascii="Times New Roman" w:hAnsi="Times New Roman" w:cs="Times New Roman"/>
          <w:sz w:val="24"/>
          <w:szCs w:val="24"/>
        </w:rPr>
        <w:t xml:space="preserve">nique et les examens </w:t>
      </w:r>
      <w:r w:rsidR="00F772FE" w:rsidRPr="0020400B">
        <w:rPr>
          <w:rFonts w:ascii="Times New Roman" w:hAnsi="Times New Roman" w:cs="Times New Roman"/>
          <w:sz w:val="24"/>
          <w:szCs w:val="24"/>
        </w:rPr>
        <w:t xml:space="preserve">complémentaires </w:t>
      </w:r>
      <w:r w:rsidR="00F772FE" w:rsidRPr="0020400B">
        <w:rPr>
          <w:rFonts w:ascii="Times New Roman" w:hAnsi="Times New Roman" w:cs="Times New Roman"/>
          <w:b/>
          <w:bCs/>
          <w:sz w:val="24"/>
          <w:szCs w:val="24"/>
        </w:rPr>
        <w:t xml:space="preserve">(Figure </w:t>
      </w:r>
      <w:r w:rsidR="00457C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400B" w:rsidRPr="0020400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0400B">
        <w:rPr>
          <w:rFonts w:ascii="Times New Roman" w:hAnsi="Times New Roman" w:cs="Times New Roman"/>
          <w:sz w:val="24"/>
          <w:szCs w:val="24"/>
        </w:rPr>
        <w:t> ;</w:t>
      </w:r>
    </w:p>
    <w:p w14:paraId="70C9C62B" w14:textId="2CC8E5AD" w:rsidR="00C40745" w:rsidRPr="0020400B" w:rsidRDefault="00C40745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b/>
          <w:bCs/>
          <w:sz w:val="24"/>
          <w:szCs w:val="24"/>
        </w:rPr>
        <w:t>L’interrogatoire :</w:t>
      </w:r>
    </w:p>
    <w:p w14:paraId="321FF477" w14:textId="2FAD0520" w:rsidR="00C40745" w:rsidRPr="0020400B" w:rsidRDefault="00C40745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sz w:val="24"/>
          <w:szCs w:val="24"/>
        </w:rPr>
        <w:t>-Age-sexe-profession,</w:t>
      </w:r>
    </w:p>
    <w:p w14:paraId="1BAA6BC0" w14:textId="7E6A44D6" w:rsidR="00C40745" w:rsidRPr="0020400B" w:rsidRDefault="00C40745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sz w:val="24"/>
          <w:szCs w:val="24"/>
        </w:rPr>
        <w:t xml:space="preserve">-Ictère : </w:t>
      </w:r>
      <w:r w:rsidR="005F3716" w:rsidRPr="0020400B">
        <w:rPr>
          <w:rFonts w:ascii="Times New Roman" w:hAnsi="Times New Roman" w:cs="Times New Roman"/>
          <w:sz w:val="24"/>
          <w:szCs w:val="24"/>
        </w:rPr>
        <w:t>mode et date de</w:t>
      </w:r>
      <w:r w:rsidRPr="0020400B">
        <w:rPr>
          <w:rFonts w:ascii="Times New Roman" w:hAnsi="Times New Roman" w:cs="Times New Roman"/>
          <w:sz w:val="24"/>
          <w:szCs w:val="24"/>
        </w:rPr>
        <w:t xml:space="preserve"> </w:t>
      </w:r>
      <w:r w:rsidR="009D7032" w:rsidRPr="0020400B">
        <w:rPr>
          <w:rFonts w:ascii="Times New Roman" w:hAnsi="Times New Roman" w:cs="Times New Roman"/>
          <w:sz w:val="24"/>
          <w:szCs w:val="24"/>
        </w:rPr>
        <w:t>début,</w:t>
      </w:r>
      <w:r w:rsidRPr="0020400B">
        <w:rPr>
          <w:rFonts w:ascii="Times New Roman" w:hAnsi="Times New Roman" w:cs="Times New Roman"/>
          <w:sz w:val="24"/>
          <w:szCs w:val="24"/>
        </w:rPr>
        <w:t xml:space="preserve"> </w:t>
      </w:r>
      <w:r w:rsidR="005F3716" w:rsidRPr="0020400B">
        <w:rPr>
          <w:rFonts w:ascii="Times New Roman" w:hAnsi="Times New Roman" w:cs="Times New Roman"/>
          <w:sz w:val="24"/>
          <w:szCs w:val="24"/>
        </w:rPr>
        <w:t xml:space="preserve">antécédents personnels et </w:t>
      </w:r>
      <w:r w:rsidR="009D7032" w:rsidRPr="0020400B">
        <w:rPr>
          <w:rFonts w:ascii="Times New Roman" w:hAnsi="Times New Roman" w:cs="Times New Roman"/>
          <w:sz w:val="24"/>
          <w:szCs w:val="24"/>
        </w:rPr>
        <w:t>familiaux, triade</w:t>
      </w:r>
      <w:r w:rsidR="005F3716" w:rsidRPr="0020400B">
        <w:rPr>
          <w:rFonts w:ascii="Times New Roman" w:hAnsi="Times New Roman" w:cs="Times New Roman"/>
          <w:sz w:val="24"/>
          <w:szCs w:val="24"/>
        </w:rPr>
        <w:t xml:space="preserve"> clinique classique qui se voit au cours des hépatites virales : céphalées, asthénie et </w:t>
      </w:r>
      <w:r w:rsidR="0020400B" w:rsidRPr="0020400B">
        <w:rPr>
          <w:rFonts w:ascii="Times New Roman" w:hAnsi="Times New Roman" w:cs="Times New Roman"/>
          <w:sz w:val="24"/>
          <w:szCs w:val="24"/>
        </w:rPr>
        <w:t>arthralgie, prise</w:t>
      </w:r>
      <w:r w:rsidR="005F3716" w:rsidRPr="0020400B">
        <w:rPr>
          <w:rFonts w:ascii="Times New Roman" w:hAnsi="Times New Roman" w:cs="Times New Roman"/>
          <w:sz w:val="24"/>
          <w:szCs w:val="24"/>
        </w:rPr>
        <w:t xml:space="preserve"> </w:t>
      </w:r>
      <w:r w:rsidR="0020400B" w:rsidRPr="0020400B">
        <w:rPr>
          <w:rFonts w:ascii="Times New Roman" w:hAnsi="Times New Roman" w:cs="Times New Roman"/>
          <w:sz w:val="24"/>
          <w:szCs w:val="24"/>
        </w:rPr>
        <w:t>médicamenteuse,</w:t>
      </w:r>
      <w:r w:rsidR="005F3716" w:rsidRPr="0020400B">
        <w:rPr>
          <w:rFonts w:ascii="Times New Roman" w:hAnsi="Times New Roman" w:cs="Times New Roman"/>
          <w:sz w:val="24"/>
          <w:szCs w:val="24"/>
        </w:rPr>
        <w:t xml:space="preserve"> éthylisme</w:t>
      </w:r>
      <w:r w:rsidR="00062894" w:rsidRPr="0020400B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="005F3716" w:rsidRPr="0020400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F3716" w:rsidRPr="0020400B">
        <w:rPr>
          <w:rFonts w:ascii="Times New Roman" w:hAnsi="Times New Roman" w:cs="Times New Roman"/>
          <w:sz w:val="24"/>
          <w:szCs w:val="24"/>
        </w:rPr>
        <w:t> ;</w:t>
      </w:r>
    </w:p>
    <w:p w14:paraId="0DB722F9" w14:textId="1AE52ABA" w:rsidR="00C40745" w:rsidRPr="0020400B" w:rsidRDefault="00C40745" w:rsidP="00C407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00B">
        <w:rPr>
          <w:rFonts w:ascii="Times New Roman" w:hAnsi="Times New Roman" w:cs="Times New Roman"/>
          <w:b/>
          <w:bCs/>
          <w:sz w:val="24"/>
          <w:szCs w:val="24"/>
        </w:rPr>
        <w:t>L’examen clinique</w:t>
      </w:r>
      <w:r w:rsidR="005F3716" w:rsidRPr="002040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F3716" w:rsidRPr="0020400B">
        <w:rPr>
          <w:rFonts w:ascii="Times New Roman" w:hAnsi="Times New Roman" w:cs="Times New Roman"/>
          <w:sz w:val="24"/>
          <w:szCs w:val="24"/>
        </w:rPr>
        <w:t xml:space="preserve">: va comporter un examen de l’appareil </w:t>
      </w:r>
      <w:proofErr w:type="spellStart"/>
      <w:r w:rsidR="005F3716" w:rsidRPr="0020400B">
        <w:rPr>
          <w:rFonts w:ascii="Times New Roman" w:hAnsi="Times New Roman" w:cs="Times New Roman"/>
          <w:sz w:val="24"/>
          <w:szCs w:val="24"/>
        </w:rPr>
        <w:t>cutanéo</w:t>
      </w:r>
      <w:proofErr w:type="spellEnd"/>
      <w:r w:rsidR="005F3716" w:rsidRPr="0020400B">
        <w:rPr>
          <w:rFonts w:ascii="Times New Roman" w:hAnsi="Times New Roman" w:cs="Times New Roman"/>
          <w:sz w:val="24"/>
          <w:szCs w:val="24"/>
        </w:rPr>
        <w:t>- muqueux, de l’appareil digestif et un examen général.</w:t>
      </w:r>
      <w:r w:rsidR="005F3716" w:rsidRPr="00204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93BEB3" w14:textId="4684FA81" w:rsidR="005F3716" w:rsidRPr="0020400B" w:rsidRDefault="005F3716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b/>
          <w:bCs/>
          <w:sz w:val="24"/>
          <w:szCs w:val="24"/>
        </w:rPr>
        <w:t xml:space="preserve">Examen </w:t>
      </w:r>
      <w:proofErr w:type="spellStart"/>
      <w:r w:rsidRPr="0020400B">
        <w:rPr>
          <w:rFonts w:ascii="Times New Roman" w:hAnsi="Times New Roman" w:cs="Times New Roman"/>
          <w:b/>
          <w:bCs/>
          <w:sz w:val="24"/>
          <w:szCs w:val="24"/>
        </w:rPr>
        <w:t>cutanéo</w:t>
      </w:r>
      <w:proofErr w:type="spellEnd"/>
      <w:r w:rsidRPr="0020400B">
        <w:rPr>
          <w:rFonts w:ascii="Times New Roman" w:hAnsi="Times New Roman" w:cs="Times New Roman"/>
          <w:b/>
          <w:bCs/>
          <w:sz w:val="24"/>
          <w:szCs w:val="24"/>
        </w:rPr>
        <w:t>- muqueux </w:t>
      </w:r>
      <w:r w:rsidRPr="0020400B">
        <w:rPr>
          <w:rFonts w:ascii="Times New Roman" w:hAnsi="Times New Roman" w:cs="Times New Roman"/>
          <w:sz w:val="24"/>
          <w:szCs w:val="24"/>
        </w:rPr>
        <w:t>: rechercher une pâleur, des hémorragies cutanéo-</w:t>
      </w:r>
      <w:r w:rsidR="009D7032" w:rsidRPr="0020400B">
        <w:rPr>
          <w:rFonts w:ascii="Times New Roman" w:hAnsi="Times New Roman" w:cs="Times New Roman"/>
          <w:sz w:val="24"/>
          <w:szCs w:val="24"/>
        </w:rPr>
        <w:t>muqueuses,</w:t>
      </w:r>
      <w:r w:rsidRPr="0020400B">
        <w:rPr>
          <w:rFonts w:ascii="Times New Roman" w:hAnsi="Times New Roman" w:cs="Times New Roman"/>
          <w:sz w:val="24"/>
          <w:szCs w:val="24"/>
        </w:rPr>
        <w:t xml:space="preserve"> </w:t>
      </w:r>
      <w:r w:rsidR="009D7032" w:rsidRPr="0020400B">
        <w:rPr>
          <w:rFonts w:ascii="Times New Roman" w:hAnsi="Times New Roman" w:cs="Times New Roman"/>
          <w:sz w:val="24"/>
          <w:szCs w:val="24"/>
        </w:rPr>
        <w:t>des œdèmes</w:t>
      </w:r>
      <w:r w:rsidRPr="0020400B">
        <w:rPr>
          <w:rFonts w:ascii="Times New Roman" w:hAnsi="Times New Roman" w:cs="Times New Roman"/>
          <w:sz w:val="24"/>
          <w:szCs w:val="24"/>
        </w:rPr>
        <w:t xml:space="preserve"> des membres </w:t>
      </w:r>
      <w:r w:rsidR="009D7032" w:rsidRPr="0020400B">
        <w:rPr>
          <w:rFonts w:ascii="Times New Roman" w:hAnsi="Times New Roman" w:cs="Times New Roman"/>
          <w:sz w:val="24"/>
          <w:szCs w:val="24"/>
        </w:rPr>
        <w:t>inférieurs et</w:t>
      </w:r>
      <w:r w:rsidRPr="0020400B">
        <w:rPr>
          <w:rFonts w:ascii="Times New Roman" w:hAnsi="Times New Roman" w:cs="Times New Roman"/>
          <w:sz w:val="24"/>
          <w:szCs w:val="24"/>
        </w:rPr>
        <w:t xml:space="preserve"> des angiomes </w:t>
      </w:r>
      <w:r w:rsidR="0020400B" w:rsidRPr="0020400B">
        <w:rPr>
          <w:rFonts w:ascii="Times New Roman" w:hAnsi="Times New Roman" w:cs="Times New Roman"/>
          <w:sz w:val="24"/>
          <w:szCs w:val="24"/>
        </w:rPr>
        <w:t>stellaires.</w:t>
      </w:r>
    </w:p>
    <w:p w14:paraId="5BAEF2E4" w14:textId="6021DA30" w:rsidR="005F3716" w:rsidRPr="0020400B" w:rsidRDefault="005F3716" w:rsidP="00C407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00B">
        <w:rPr>
          <w:rFonts w:ascii="Times New Roman" w:hAnsi="Times New Roman" w:cs="Times New Roman"/>
          <w:b/>
          <w:bCs/>
          <w:sz w:val="24"/>
          <w:szCs w:val="24"/>
        </w:rPr>
        <w:t xml:space="preserve">Examen digestif : </w:t>
      </w:r>
      <w:r w:rsidRPr="0020400B">
        <w:rPr>
          <w:rFonts w:ascii="Times New Roman" w:hAnsi="Times New Roman" w:cs="Times New Roman"/>
          <w:sz w:val="24"/>
          <w:szCs w:val="24"/>
        </w:rPr>
        <w:t xml:space="preserve">rechercher l’existence d’une circulation veineuse collatérale au niveau de la paroi abdominale, apprécier le volume et la consistance du </w:t>
      </w:r>
      <w:r w:rsidR="0020400B" w:rsidRPr="0020400B">
        <w:rPr>
          <w:rFonts w:ascii="Times New Roman" w:hAnsi="Times New Roman" w:cs="Times New Roman"/>
          <w:sz w:val="24"/>
          <w:szCs w:val="24"/>
        </w:rPr>
        <w:t>foie,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une vésicule biliaire </w:t>
      </w:r>
      <w:r w:rsidR="0020400B" w:rsidRPr="0020400B">
        <w:rPr>
          <w:rFonts w:ascii="Times New Roman" w:hAnsi="Times New Roman" w:cs="Times New Roman"/>
          <w:sz w:val="24"/>
          <w:szCs w:val="24"/>
        </w:rPr>
        <w:t>palpable,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une </w:t>
      </w:r>
      <w:r w:rsidR="0020400B" w:rsidRPr="0020400B">
        <w:rPr>
          <w:rFonts w:ascii="Times New Roman" w:hAnsi="Times New Roman" w:cs="Times New Roman"/>
          <w:sz w:val="24"/>
          <w:szCs w:val="24"/>
        </w:rPr>
        <w:t>splénomégalie,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une </w:t>
      </w:r>
      <w:r w:rsidR="00062894" w:rsidRPr="0020400B">
        <w:rPr>
          <w:rFonts w:ascii="Times New Roman" w:hAnsi="Times New Roman" w:cs="Times New Roman"/>
          <w:sz w:val="24"/>
          <w:szCs w:val="24"/>
        </w:rPr>
        <w:t>ascite,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une douleur provoquée par la manœuvre de </w:t>
      </w:r>
      <w:r w:rsidR="00062894" w:rsidRPr="0020400B">
        <w:rPr>
          <w:rFonts w:ascii="Times New Roman" w:hAnsi="Times New Roman" w:cs="Times New Roman"/>
          <w:b/>
          <w:bCs/>
          <w:sz w:val="24"/>
          <w:szCs w:val="24"/>
        </w:rPr>
        <w:t>Murphy</w:t>
      </w:r>
      <w:r w:rsidR="00062894" w:rsidRPr="0020400B">
        <w:rPr>
          <w:rFonts w:ascii="Times New Roman" w:hAnsi="Times New Roman" w:cs="Times New Roman"/>
          <w:sz w:val="24"/>
          <w:szCs w:val="24"/>
        </w:rPr>
        <w:t>.</w:t>
      </w:r>
      <w:r w:rsidRPr="00204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FBC728" w14:textId="7CAF93E1" w:rsidR="009D7032" w:rsidRPr="0020400B" w:rsidRDefault="005F3716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b/>
          <w:bCs/>
          <w:sz w:val="24"/>
          <w:szCs w:val="24"/>
        </w:rPr>
        <w:t xml:space="preserve">Examen général : </w:t>
      </w:r>
      <w:r w:rsidR="009D7032" w:rsidRPr="0020400B">
        <w:rPr>
          <w:rFonts w:ascii="Times New Roman" w:hAnsi="Times New Roman" w:cs="Times New Roman"/>
          <w:sz w:val="24"/>
          <w:szCs w:val="24"/>
        </w:rPr>
        <w:t xml:space="preserve">appréciation </w:t>
      </w:r>
      <w:r w:rsidRPr="0020400B">
        <w:rPr>
          <w:rFonts w:ascii="Times New Roman" w:hAnsi="Times New Roman" w:cs="Times New Roman"/>
          <w:sz w:val="24"/>
          <w:szCs w:val="24"/>
        </w:rPr>
        <w:t xml:space="preserve">du poids par rapport à la </w:t>
      </w:r>
      <w:r w:rsidR="009D7032" w:rsidRPr="0020400B">
        <w:rPr>
          <w:rFonts w:ascii="Times New Roman" w:hAnsi="Times New Roman" w:cs="Times New Roman"/>
          <w:sz w:val="24"/>
          <w:szCs w:val="24"/>
        </w:rPr>
        <w:t>taille,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recherche d’</w:t>
      </w:r>
      <w:r w:rsidR="009D7032" w:rsidRPr="0020400B">
        <w:rPr>
          <w:rFonts w:ascii="Times New Roman" w:hAnsi="Times New Roman" w:cs="Times New Roman"/>
          <w:sz w:val="24"/>
          <w:szCs w:val="24"/>
        </w:rPr>
        <w:t>adénopathies</w:t>
      </w:r>
      <w:r w:rsidRPr="0020400B">
        <w:rPr>
          <w:rFonts w:ascii="Times New Roman" w:hAnsi="Times New Roman" w:cs="Times New Roman"/>
          <w:sz w:val="24"/>
          <w:szCs w:val="24"/>
        </w:rPr>
        <w:t xml:space="preserve"> superficielles </w:t>
      </w:r>
    </w:p>
    <w:p w14:paraId="04828D3F" w14:textId="0375A2DD" w:rsidR="00C40745" w:rsidRPr="0020400B" w:rsidRDefault="00C40745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b/>
          <w:bCs/>
          <w:sz w:val="24"/>
          <w:szCs w:val="24"/>
        </w:rPr>
        <w:t>Les examens complémentaires </w:t>
      </w:r>
      <w:r w:rsidRPr="0020400B">
        <w:rPr>
          <w:rFonts w:ascii="Times New Roman" w:hAnsi="Times New Roman" w:cs="Times New Roman"/>
          <w:sz w:val="24"/>
          <w:szCs w:val="24"/>
        </w:rPr>
        <w:t xml:space="preserve">: </w:t>
      </w:r>
      <w:r w:rsidR="009D7032" w:rsidRPr="0020400B">
        <w:rPr>
          <w:rFonts w:ascii="Times New Roman" w:hAnsi="Times New Roman" w:cs="Times New Roman"/>
          <w:sz w:val="24"/>
          <w:szCs w:val="24"/>
        </w:rPr>
        <w:t xml:space="preserve">Dans un premier temps le dosage de la bilirubine </w:t>
      </w:r>
      <w:r w:rsidR="0020400B" w:rsidRPr="0020400B">
        <w:rPr>
          <w:rFonts w:ascii="Times New Roman" w:hAnsi="Times New Roman" w:cs="Times New Roman"/>
          <w:sz w:val="24"/>
          <w:szCs w:val="24"/>
        </w:rPr>
        <w:t>total</w:t>
      </w:r>
      <w:r w:rsidR="0020400B">
        <w:rPr>
          <w:rFonts w:ascii="Times New Roman" w:hAnsi="Times New Roman" w:cs="Times New Roman"/>
          <w:sz w:val="24"/>
          <w:szCs w:val="24"/>
        </w:rPr>
        <w:t>e</w:t>
      </w:r>
      <w:r w:rsidR="0020400B" w:rsidRPr="0020400B">
        <w:rPr>
          <w:rFonts w:ascii="Times New Roman" w:hAnsi="Times New Roman" w:cs="Times New Roman"/>
          <w:sz w:val="24"/>
          <w:szCs w:val="24"/>
        </w:rPr>
        <w:t>,</w:t>
      </w:r>
      <w:r w:rsidR="009D7032" w:rsidRPr="0020400B">
        <w:rPr>
          <w:rFonts w:ascii="Times New Roman" w:hAnsi="Times New Roman" w:cs="Times New Roman"/>
          <w:sz w:val="24"/>
          <w:szCs w:val="24"/>
        </w:rPr>
        <w:t xml:space="preserve"> de la directe et l’indirecte qui </w:t>
      </w:r>
      <w:r w:rsidR="0020400B" w:rsidRPr="0020400B">
        <w:rPr>
          <w:rFonts w:ascii="Times New Roman" w:hAnsi="Times New Roman" w:cs="Times New Roman"/>
          <w:sz w:val="24"/>
          <w:szCs w:val="24"/>
        </w:rPr>
        <w:t>permettra d’orienter</w:t>
      </w:r>
      <w:r w:rsidR="009D7032" w:rsidRPr="0020400B">
        <w:rPr>
          <w:rFonts w:ascii="Times New Roman" w:hAnsi="Times New Roman" w:cs="Times New Roman"/>
          <w:sz w:val="24"/>
          <w:szCs w:val="24"/>
        </w:rPr>
        <w:t xml:space="preserve"> le </w:t>
      </w:r>
      <w:r w:rsidR="0020400B" w:rsidRPr="0020400B">
        <w:rPr>
          <w:rFonts w:ascii="Times New Roman" w:hAnsi="Times New Roman" w:cs="Times New Roman"/>
          <w:sz w:val="24"/>
          <w:szCs w:val="24"/>
        </w:rPr>
        <w:t>diagnostic</w:t>
      </w:r>
      <w:r w:rsidR="009D7032" w:rsidRPr="0020400B">
        <w:rPr>
          <w:rFonts w:ascii="Times New Roman" w:hAnsi="Times New Roman" w:cs="Times New Roman"/>
          <w:sz w:val="24"/>
          <w:szCs w:val="24"/>
        </w:rPr>
        <w:t xml:space="preserve"> étiologique et de décider des autres investigations complémentaires :</w:t>
      </w:r>
    </w:p>
    <w:p w14:paraId="17F83166" w14:textId="454A35D6" w:rsidR="009D7032" w:rsidRPr="0020400B" w:rsidRDefault="009D7032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sz w:val="24"/>
          <w:szCs w:val="24"/>
        </w:rPr>
        <w:t xml:space="preserve">-Si ictère à prédominance </w:t>
      </w:r>
      <w:r w:rsidRPr="00062894">
        <w:rPr>
          <w:rFonts w:ascii="Times New Roman" w:hAnsi="Times New Roman" w:cs="Times New Roman"/>
          <w:b/>
          <w:bCs/>
          <w:sz w:val="24"/>
          <w:szCs w:val="24"/>
        </w:rPr>
        <w:t>indirecte</w:t>
      </w:r>
      <w:r w:rsidRPr="0020400B">
        <w:rPr>
          <w:rFonts w:ascii="Times New Roman" w:hAnsi="Times New Roman" w:cs="Times New Roman"/>
          <w:sz w:val="24"/>
          <w:szCs w:val="24"/>
        </w:rPr>
        <w:t> ; une exploration hématologique est nécessaire,</w:t>
      </w:r>
    </w:p>
    <w:p w14:paraId="156609BB" w14:textId="6A748462" w:rsidR="009D7032" w:rsidRDefault="009D7032" w:rsidP="00C40745">
      <w:pPr>
        <w:rPr>
          <w:rFonts w:ascii="Times New Roman" w:hAnsi="Times New Roman" w:cs="Times New Roman"/>
          <w:sz w:val="24"/>
          <w:szCs w:val="24"/>
        </w:rPr>
      </w:pPr>
      <w:r w:rsidRPr="0020400B">
        <w:rPr>
          <w:rFonts w:ascii="Times New Roman" w:hAnsi="Times New Roman" w:cs="Times New Roman"/>
          <w:sz w:val="24"/>
          <w:szCs w:val="24"/>
        </w:rPr>
        <w:t xml:space="preserve">-Si ictère à bilirubine mixte ou à bilirubine </w:t>
      </w:r>
      <w:r w:rsidR="00062894" w:rsidRPr="0020400B">
        <w:rPr>
          <w:rFonts w:ascii="Times New Roman" w:hAnsi="Times New Roman" w:cs="Times New Roman"/>
          <w:sz w:val="24"/>
          <w:szCs w:val="24"/>
        </w:rPr>
        <w:t>directe,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nécessité d’une exploration fonctionnelle </w:t>
      </w:r>
      <w:r w:rsidR="00062894" w:rsidRPr="0020400B">
        <w:rPr>
          <w:rFonts w:ascii="Times New Roman" w:hAnsi="Times New Roman" w:cs="Times New Roman"/>
          <w:sz w:val="24"/>
          <w:szCs w:val="24"/>
        </w:rPr>
        <w:t>hépatique,</w:t>
      </w:r>
      <w:r w:rsidRPr="0020400B">
        <w:rPr>
          <w:rFonts w:ascii="Times New Roman" w:hAnsi="Times New Roman" w:cs="Times New Roman"/>
          <w:sz w:val="24"/>
          <w:szCs w:val="24"/>
        </w:rPr>
        <w:t xml:space="preserve"> d’une </w:t>
      </w:r>
      <w:r w:rsidR="00062894" w:rsidRPr="0020400B">
        <w:rPr>
          <w:rFonts w:ascii="Times New Roman" w:hAnsi="Times New Roman" w:cs="Times New Roman"/>
          <w:sz w:val="24"/>
          <w:szCs w:val="24"/>
        </w:rPr>
        <w:t>exploration</w:t>
      </w:r>
      <w:r w:rsidRPr="0020400B">
        <w:rPr>
          <w:rFonts w:ascii="Times New Roman" w:hAnsi="Times New Roman" w:cs="Times New Roman"/>
          <w:sz w:val="24"/>
          <w:szCs w:val="24"/>
        </w:rPr>
        <w:t xml:space="preserve"> du foie et des voies </w:t>
      </w:r>
      <w:r w:rsidR="00662F85" w:rsidRPr="0020400B">
        <w:rPr>
          <w:rFonts w:ascii="Times New Roman" w:hAnsi="Times New Roman" w:cs="Times New Roman"/>
          <w:sz w:val="24"/>
          <w:szCs w:val="24"/>
        </w:rPr>
        <w:t>biliaires.</w:t>
      </w:r>
      <w:r w:rsidRPr="00204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C6627" w14:textId="35A77B02" w:rsidR="00062894" w:rsidRPr="0020400B" w:rsidRDefault="00662F85" w:rsidP="00662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26CA79" wp14:editId="6133113D">
            <wp:extent cx="4305673" cy="5464013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546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B062" w14:textId="77EA5338" w:rsidR="00F772FE" w:rsidRDefault="00662F85" w:rsidP="00662F85">
      <w:pPr>
        <w:jc w:val="center"/>
        <w:rPr>
          <w:rFonts w:ascii="Times New Roman" w:hAnsi="Times New Roman" w:cs="Times New Roman"/>
        </w:rPr>
      </w:pPr>
      <w:r w:rsidRPr="00662F85">
        <w:rPr>
          <w:rFonts w:ascii="Times New Roman" w:hAnsi="Times New Roman" w:cs="Times New Roman"/>
          <w:b/>
          <w:bCs/>
        </w:rPr>
        <w:t xml:space="preserve">Figure </w:t>
      </w:r>
      <w:proofErr w:type="gramStart"/>
      <w:r w:rsidR="00457C8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Que chercher chez un adulte jeune avec ictère aigu .</w:t>
      </w:r>
    </w:p>
    <w:p w14:paraId="477E9D78" w14:textId="5F6BE879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49C248AB" w14:textId="3D6A9260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3C7E46F0" w14:textId="53744BC3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2F8B6B3B" w14:textId="129D85C9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40223135" w14:textId="7AC69923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2FEDE095" w14:textId="53CD7A30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0CD556E9" w14:textId="6F73E974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4CD00BEA" w14:textId="6465E4C0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3405844D" w14:textId="52B13CB0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7472070C" w14:textId="558552C4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76C50955" w14:textId="000403CF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26AEC6E0" w14:textId="77777777" w:rsidR="00787E4D" w:rsidRDefault="00787E4D" w:rsidP="00787E4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297032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Références Bibliographiques :</w:t>
      </w:r>
    </w:p>
    <w:p w14:paraId="1A1050E6" w14:textId="77777777" w:rsidR="00787E4D" w:rsidRDefault="00787E4D" w:rsidP="00787E4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7EFC5301" w14:textId="77777777" w:rsidR="00787E4D" w:rsidRDefault="00787E4D" w:rsidP="00787E4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31094A32" w14:textId="551B43AA" w:rsidR="00787E4D" w:rsidRDefault="00787E4D" w:rsidP="00787E4D">
      <w:pPr>
        <w:rPr>
          <w:rFonts w:ascii="Times New Roman" w:hAnsi="Times New Roman" w:cs="Times New Roman"/>
          <w:sz w:val="24"/>
          <w:szCs w:val="24"/>
        </w:rPr>
      </w:pPr>
      <w:r w:rsidRPr="00E83AA0">
        <w:rPr>
          <w:rFonts w:ascii="Times New Roman" w:hAnsi="Times New Roman" w:cs="Times New Roman"/>
          <w:sz w:val="24"/>
          <w:szCs w:val="24"/>
        </w:rPr>
        <w:t xml:space="preserve">Rose Marie </w:t>
      </w:r>
      <w:proofErr w:type="spellStart"/>
      <w:r w:rsidRPr="00E83AA0">
        <w:rPr>
          <w:rFonts w:ascii="Times New Roman" w:hAnsi="Times New Roman" w:cs="Times New Roman"/>
          <w:sz w:val="24"/>
          <w:szCs w:val="24"/>
        </w:rPr>
        <w:t>Hamladji.</w:t>
      </w:r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principaux syndromes digestifs.</w:t>
      </w:r>
      <w:r w:rsidRPr="00E83AA0">
        <w:rPr>
          <w:rFonts w:ascii="Times New Roman" w:hAnsi="Times New Roman" w:cs="Times New Roman"/>
          <w:sz w:val="24"/>
          <w:szCs w:val="24"/>
        </w:rPr>
        <w:t xml:space="preserve"> Précis de sémiologie ;4 :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7C81">
        <w:rPr>
          <w:rFonts w:ascii="Times New Roman" w:hAnsi="Times New Roman" w:cs="Times New Roman"/>
          <w:sz w:val="24"/>
          <w:szCs w:val="24"/>
        </w:rPr>
        <w:t>93</w:t>
      </w:r>
      <w:r w:rsidRPr="00E83AA0">
        <w:rPr>
          <w:rFonts w:ascii="Times New Roman" w:hAnsi="Times New Roman" w:cs="Times New Roman"/>
          <w:sz w:val="24"/>
          <w:szCs w:val="24"/>
        </w:rPr>
        <w:t>-</w:t>
      </w:r>
      <w:r w:rsidR="00457C81">
        <w:rPr>
          <w:rFonts w:ascii="Times New Roman" w:hAnsi="Times New Roman" w:cs="Times New Roman"/>
          <w:sz w:val="24"/>
          <w:szCs w:val="24"/>
        </w:rPr>
        <w:t>199</w:t>
      </w:r>
      <w:r w:rsidRPr="00E83A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537B0" w14:textId="48735F2B" w:rsidR="00457C81" w:rsidRPr="00E83AA0" w:rsidRDefault="00457C81" w:rsidP="00457C81">
      <w:pPr>
        <w:rPr>
          <w:rFonts w:ascii="Times New Roman" w:hAnsi="Times New Roman" w:cs="Times New Roman"/>
          <w:sz w:val="24"/>
          <w:szCs w:val="24"/>
        </w:rPr>
      </w:pPr>
      <w:r w:rsidRPr="00E83AA0">
        <w:rPr>
          <w:rFonts w:ascii="Times New Roman" w:hAnsi="Times New Roman" w:cs="Times New Roman"/>
          <w:sz w:val="24"/>
          <w:szCs w:val="24"/>
        </w:rPr>
        <w:t xml:space="preserve">David GRAY, PETER TOGHILL. </w:t>
      </w:r>
      <w:r>
        <w:rPr>
          <w:rFonts w:ascii="Times New Roman" w:hAnsi="Times New Roman" w:cs="Times New Roman"/>
          <w:sz w:val="24"/>
          <w:szCs w:val="24"/>
        </w:rPr>
        <w:t>Ictère</w:t>
      </w:r>
      <w:r w:rsidRPr="00E83AA0">
        <w:rPr>
          <w:rFonts w:ascii="Times New Roman" w:hAnsi="Times New Roman" w:cs="Times New Roman"/>
          <w:sz w:val="24"/>
          <w:szCs w:val="24"/>
        </w:rPr>
        <w:t>. Sémiologie médicale 2003 ;</w:t>
      </w:r>
      <w:proofErr w:type="gramStart"/>
      <w:r>
        <w:rPr>
          <w:rFonts w:ascii="Times New Roman" w:hAnsi="Times New Roman" w:cs="Times New Roman"/>
          <w:sz w:val="24"/>
          <w:szCs w:val="24"/>
        </w:rPr>
        <w:t>39</w:t>
      </w:r>
      <w:r w:rsidRPr="00E83AA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83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313</w:t>
      </w:r>
      <w:r w:rsidRPr="00E83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317</w:t>
      </w:r>
      <w:r w:rsidRPr="00E83AA0">
        <w:rPr>
          <w:rFonts w:ascii="Times New Roman" w:hAnsi="Times New Roman" w:cs="Times New Roman"/>
          <w:sz w:val="24"/>
          <w:szCs w:val="24"/>
        </w:rPr>
        <w:t>.</w:t>
      </w:r>
    </w:p>
    <w:p w14:paraId="11FFB025" w14:textId="77777777" w:rsidR="00457C81" w:rsidRPr="00E83AA0" w:rsidRDefault="00457C81" w:rsidP="00787E4D">
      <w:pPr>
        <w:rPr>
          <w:rFonts w:ascii="Times New Roman" w:hAnsi="Times New Roman" w:cs="Times New Roman"/>
          <w:sz w:val="24"/>
          <w:szCs w:val="24"/>
        </w:rPr>
      </w:pPr>
    </w:p>
    <w:p w14:paraId="3512CE7A" w14:textId="2D87F397" w:rsidR="00787E4D" w:rsidRDefault="00787E4D" w:rsidP="00662F85">
      <w:pPr>
        <w:jc w:val="center"/>
        <w:rPr>
          <w:rFonts w:ascii="Times New Roman" w:hAnsi="Times New Roman" w:cs="Times New Roman"/>
        </w:rPr>
      </w:pPr>
    </w:p>
    <w:p w14:paraId="5398C447" w14:textId="77777777" w:rsidR="00787E4D" w:rsidRPr="009D7032" w:rsidRDefault="00787E4D" w:rsidP="00662F85">
      <w:pPr>
        <w:jc w:val="center"/>
        <w:rPr>
          <w:rFonts w:ascii="Times New Roman" w:hAnsi="Times New Roman" w:cs="Times New Roman"/>
        </w:rPr>
      </w:pPr>
    </w:p>
    <w:sectPr w:rsidR="00787E4D" w:rsidRPr="009D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2E6"/>
    <w:multiLevelType w:val="multilevel"/>
    <w:tmpl w:val="24C4CE1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4FE78D3"/>
    <w:multiLevelType w:val="hybridMultilevel"/>
    <w:tmpl w:val="34249F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54CF6"/>
    <w:multiLevelType w:val="multilevel"/>
    <w:tmpl w:val="24C4CE1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CD128C0"/>
    <w:multiLevelType w:val="hybridMultilevel"/>
    <w:tmpl w:val="EB965E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226C43"/>
    <w:multiLevelType w:val="multilevel"/>
    <w:tmpl w:val="24C4CE1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730E3C69"/>
    <w:multiLevelType w:val="hybridMultilevel"/>
    <w:tmpl w:val="92D222C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9404F5"/>
    <w:multiLevelType w:val="hybridMultilevel"/>
    <w:tmpl w:val="26A85C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244083"/>
    <w:multiLevelType w:val="hybridMultilevel"/>
    <w:tmpl w:val="2664439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B2C80"/>
    <w:multiLevelType w:val="hybridMultilevel"/>
    <w:tmpl w:val="B22CF45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0F"/>
    <w:rsid w:val="00023523"/>
    <w:rsid w:val="00062894"/>
    <w:rsid w:val="000632D4"/>
    <w:rsid w:val="00086F28"/>
    <w:rsid w:val="001B4D1B"/>
    <w:rsid w:val="0020400B"/>
    <w:rsid w:val="0022531B"/>
    <w:rsid w:val="0035248F"/>
    <w:rsid w:val="0035661A"/>
    <w:rsid w:val="00457C81"/>
    <w:rsid w:val="005F3716"/>
    <w:rsid w:val="005F770F"/>
    <w:rsid w:val="00662F85"/>
    <w:rsid w:val="006644E6"/>
    <w:rsid w:val="0075362F"/>
    <w:rsid w:val="00787E4D"/>
    <w:rsid w:val="008D377B"/>
    <w:rsid w:val="009D7032"/>
    <w:rsid w:val="00A42415"/>
    <w:rsid w:val="00AF7016"/>
    <w:rsid w:val="00B074D9"/>
    <w:rsid w:val="00B61866"/>
    <w:rsid w:val="00C02376"/>
    <w:rsid w:val="00C40745"/>
    <w:rsid w:val="00C51C7A"/>
    <w:rsid w:val="00CB1DE4"/>
    <w:rsid w:val="00D17FE9"/>
    <w:rsid w:val="00D74B27"/>
    <w:rsid w:val="00EA57E4"/>
    <w:rsid w:val="00F7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4E72"/>
  <w15:chartTrackingRefBased/>
  <w15:docId w15:val="{CBEF20B3-4892-4534-B1F6-21D7088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ciril.monrow@yahoo.fr</dc:creator>
  <cp:keywords/>
  <dc:description/>
  <cp:lastModifiedBy>ciril.monrow@yahoo.fr</cp:lastModifiedBy>
  <cp:revision>19</cp:revision>
  <dcterms:created xsi:type="dcterms:W3CDTF">2020-10-20T13:12:00Z</dcterms:created>
  <dcterms:modified xsi:type="dcterms:W3CDTF">2020-10-20T18:43:00Z</dcterms:modified>
</cp:coreProperties>
</file>