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1505" w:rsidRDefault="00E11505">
      <w:bookmarkStart w:id="0" w:name="_GoBack"/>
      <w:bookmarkEnd w:id="0"/>
    </w:p>
    <w:p w:rsidR="00333B45" w:rsidRDefault="00333B45" w:rsidP="00333B45">
      <w:pPr>
        <w:spacing w:after="0" w:line="240" w:lineRule="auto"/>
        <w:jc w:val="center"/>
        <w:rPr>
          <w:rFonts w:asciiTheme="majorBidi" w:eastAsiaTheme="minorEastAsia" w:hAnsiTheme="majorBidi" w:cstheme="majorBidi"/>
          <w:b/>
          <w:bCs/>
          <w:color w:val="44546A" w:themeColor="text2"/>
          <w:kern w:val="24"/>
          <w:sz w:val="28"/>
          <w:szCs w:val="28"/>
          <w:lang w:val="fr-FR" w:eastAsia="fr-FR"/>
        </w:rPr>
      </w:pPr>
    </w:p>
    <w:p w:rsidR="009B2C32" w:rsidRDefault="009B2C32" w:rsidP="00333B45">
      <w:pPr>
        <w:spacing w:after="0" w:line="240" w:lineRule="auto"/>
        <w:jc w:val="center"/>
        <w:rPr>
          <w:rFonts w:asciiTheme="majorBidi" w:eastAsiaTheme="minorEastAsia" w:hAnsiTheme="majorBidi" w:cstheme="majorBidi"/>
          <w:b/>
          <w:bCs/>
          <w:color w:val="44546A" w:themeColor="text2"/>
          <w:kern w:val="24"/>
          <w:sz w:val="28"/>
          <w:szCs w:val="28"/>
          <w:lang w:val="fr-FR" w:eastAsia="fr-FR"/>
        </w:rPr>
      </w:pPr>
    </w:p>
    <w:p w:rsidR="009B2C32" w:rsidRDefault="009B2C32" w:rsidP="00333B45">
      <w:pPr>
        <w:spacing w:after="0" w:line="240" w:lineRule="auto"/>
        <w:jc w:val="center"/>
        <w:rPr>
          <w:rFonts w:asciiTheme="majorBidi" w:eastAsiaTheme="minorEastAsia" w:hAnsiTheme="majorBidi" w:cstheme="majorBidi"/>
          <w:b/>
          <w:bCs/>
          <w:color w:val="44546A" w:themeColor="text2"/>
          <w:kern w:val="24"/>
          <w:sz w:val="28"/>
          <w:szCs w:val="28"/>
          <w:lang w:val="fr-FR" w:eastAsia="fr-FR"/>
        </w:rPr>
      </w:pPr>
      <w:r w:rsidRPr="009B2C32">
        <w:rPr>
          <w:rFonts w:asciiTheme="majorBidi" w:eastAsiaTheme="minorEastAsia" w:hAnsiTheme="majorBidi" w:cstheme="majorBidi"/>
          <w:b/>
          <w:bCs/>
          <w:color w:val="44546A" w:themeColor="text2"/>
          <w:kern w:val="24"/>
          <w:sz w:val="28"/>
          <w:szCs w:val="28"/>
          <w:lang w:val="fr-FR" w:eastAsia="fr-FR"/>
        </w:rPr>
        <w:t>Module Santé société et humanité</w:t>
      </w:r>
    </w:p>
    <w:p w:rsidR="009B2C32" w:rsidRDefault="009B2C32" w:rsidP="00333B45">
      <w:pPr>
        <w:spacing w:after="0" w:line="240" w:lineRule="auto"/>
        <w:jc w:val="center"/>
        <w:rPr>
          <w:rFonts w:asciiTheme="majorBidi" w:eastAsiaTheme="minorEastAsia" w:hAnsiTheme="majorBidi" w:cstheme="majorBidi"/>
          <w:b/>
          <w:bCs/>
          <w:color w:val="44546A" w:themeColor="text2"/>
          <w:kern w:val="24"/>
          <w:sz w:val="28"/>
          <w:szCs w:val="28"/>
          <w:lang w:val="fr-FR" w:eastAsia="fr-FR"/>
        </w:rPr>
      </w:pPr>
    </w:p>
    <w:p w:rsidR="009B2C32" w:rsidRDefault="009B2C32" w:rsidP="00333B45">
      <w:pPr>
        <w:spacing w:after="0" w:line="240" w:lineRule="auto"/>
        <w:jc w:val="center"/>
        <w:rPr>
          <w:rFonts w:asciiTheme="majorBidi" w:eastAsiaTheme="minorEastAsia" w:hAnsiTheme="majorBidi" w:cstheme="majorBidi"/>
          <w:b/>
          <w:bCs/>
          <w:color w:val="44546A" w:themeColor="text2"/>
          <w:kern w:val="24"/>
          <w:sz w:val="28"/>
          <w:szCs w:val="28"/>
          <w:lang w:val="fr-FR" w:eastAsia="fr-FR"/>
        </w:rPr>
      </w:pPr>
    </w:p>
    <w:p w:rsidR="009B2C32" w:rsidRDefault="009B2C32" w:rsidP="00333B45">
      <w:pPr>
        <w:spacing w:after="0" w:line="240" w:lineRule="auto"/>
        <w:jc w:val="center"/>
        <w:rPr>
          <w:rFonts w:asciiTheme="majorBidi" w:eastAsiaTheme="minorEastAsia" w:hAnsiTheme="majorBidi" w:cstheme="majorBidi"/>
          <w:b/>
          <w:bCs/>
          <w:color w:val="44546A" w:themeColor="text2"/>
          <w:kern w:val="24"/>
          <w:sz w:val="28"/>
          <w:szCs w:val="28"/>
          <w:lang w:val="fr-FR" w:eastAsia="fr-FR"/>
        </w:rPr>
      </w:pPr>
    </w:p>
    <w:p w:rsidR="00333B45" w:rsidRPr="00333B45" w:rsidRDefault="00333B45" w:rsidP="00333B45">
      <w:pPr>
        <w:spacing w:after="0" w:line="240" w:lineRule="auto"/>
        <w:jc w:val="center"/>
        <w:rPr>
          <w:rFonts w:asciiTheme="majorBidi" w:eastAsia="Times New Roman" w:hAnsiTheme="majorBidi" w:cstheme="majorBidi"/>
          <w:color w:val="44546A" w:themeColor="text2"/>
          <w:sz w:val="28"/>
          <w:szCs w:val="28"/>
          <w:lang w:val="fr-FR" w:eastAsia="fr-FR"/>
        </w:rPr>
      </w:pPr>
      <w:r w:rsidRPr="00333B45">
        <w:rPr>
          <w:rFonts w:asciiTheme="majorBidi" w:eastAsiaTheme="minorEastAsia" w:hAnsiTheme="majorBidi" w:cstheme="majorBidi"/>
          <w:b/>
          <w:bCs/>
          <w:color w:val="44546A" w:themeColor="text2"/>
          <w:kern w:val="24"/>
          <w:sz w:val="28"/>
          <w:szCs w:val="28"/>
          <w:lang w:val="fr-FR" w:eastAsia="fr-FR"/>
        </w:rPr>
        <w:t>L’ANATOMIE, PREMIER ET PRINCIPAL</w:t>
      </w:r>
    </w:p>
    <w:p w:rsidR="00333B45" w:rsidRDefault="00333B45" w:rsidP="00AE3AA8">
      <w:pPr>
        <w:jc w:val="center"/>
        <w:rPr>
          <w:rFonts w:asciiTheme="majorBidi" w:eastAsiaTheme="minorEastAsia" w:hAnsiTheme="majorBidi" w:cstheme="majorBidi"/>
          <w:b/>
          <w:bCs/>
          <w:color w:val="44546A" w:themeColor="text2"/>
          <w:kern w:val="24"/>
          <w:sz w:val="28"/>
          <w:szCs w:val="28"/>
          <w:lang w:val="fr-FR" w:eastAsia="fr-FR"/>
        </w:rPr>
      </w:pPr>
      <w:r w:rsidRPr="00333B45">
        <w:rPr>
          <w:rFonts w:asciiTheme="majorBidi" w:eastAsiaTheme="minorEastAsia" w:hAnsiTheme="majorBidi" w:cstheme="majorBidi"/>
          <w:b/>
          <w:bCs/>
          <w:color w:val="44546A" w:themeColor="text2"/>
          <w:kern w:val="24"/>
          <w:sz w:val="28"/>
          <w:szCs w:val="28"/>
          <w:lang w:val="fr-FR" w:eastAsia="fr-FR"/>
        </w:rPr>
        <w:t>FONDEMENT DE LA MÉDECINE</w:t>
      </w:r>
    </w:p>
    <w:p w:rsidR="00887581" w:rsidRPr="00887581" w:rsidRDefault="00887581" w:rsidP="00887581">
      <w:pPr>
        <w:jc w:val="center"/>
        <w:rPr>
          <w:rFonts w:asciiTheme="majorBidi" w:hAnsiTheme="majorBidi" w:cstheme="majorBidi"/>
          <w:b/>
          <w:bCs/>
          <w:sz w:val="24"/>
          <w:szCs w:val="24"/>
          <w:lang w:val="fr-FR"/>
        </w:rPr>
      </w:pPr>
      <w:r w:rsidRPr="00887581">
        <w:rPr>
          <w:rFonts w:asciiTheme="majorBidi" w:hAnsiTheme="majorBidi" w:cstheme="majorBidi"/>
          <w:sz w:val="24"/>
          <w:szCs w:val="24"/>
          <w:lang w:val="fr-FR"/>
        </w:rPr>
        <w:t xml:space="preserve">Cours rédigé à partir du document du </w:t>
      </w:r>
      <w:r w:rsidRPr="00887581">
        <w:rPr>
          <w:rFonts w:asciiTheme="majorBidi" w:hAnsiTheme="majorBidi" w:cstheme="majorBidi"/>
          <w:b/>
          <w:bCs/>
          <w:sz w:val="24"/>
          <w:szCs w:val="24"/>
          <w:lang w:val="fr-FR"/>
        </w:rPr>
        <w:t>Pr. Larbi Abid</w:t>
      </w:r>
    </w:p>
    <w:p w:rsidR="00AE3AA8" w:rsidRPr="00AE3AA8" w:rsidRDefault="00AE3AA8" w:rsidP="00AE3AA8">
      <w:pPr>
        <w:jc w:val="center"/>
        <w:rPr>
          <w:lang w:val="fr-FR"/>
        </w:rPr>
      </w:pPr>
      <w:r w:rsidRPr="00887581">
        <w:rPr>
          <w:rFonts w:asciiTheme="majorBidi" w:hAnsiTheme="majorBidi" w:cstheme="majorBidi"/>
          <w:sz w:val="24"/>
          <w:szCs w:val="24"/>
          <w:lang w:val="fr-FR"/>
        </w:rPr>
        <w:t>Faculté de médecine d’Alger</w:t>
      </w:r>
      <w:r w:rsidRPr="00AE3AA8">
        <w:rPr>
          <w:lang w:val="fr-FR"/>
        </w:rPr>
        <w:t xml:space="preserve"> </w:t>
      </w:r>
    </w:p>
    <w:p w:rsidR="00333B45" w:rsidRPr="00333B45" w:rsidRDefault="00333B45" w:rsidP="00333B45">
      <w:pPr>
        <w:rPr>
          <w:lang w:val="fr-FR"/>
        </w:rPr>
      </w:pPr>
      <w:r w:rsidRPr="00333B45">
        <w:rPr>
          <w:noProof/>
          <w:lang w:val="fr-FR" w:eastAsia="fr-FR"/>
        </w:rPr>
        <mc:AlternateContent>
          <mc:Choice Requires="wps">
            <w:drawing>
              <wp:anchor distT="0" distB="0" distL="114300" distR="114300" simplePos="0" relativeHeight="251659264" behindDoc="0" locked="0" layoutInCell="1" allowOverlap="1" wp14:anchorId="506A020E" wp14:editId="0DDDB7A5">
                <wp:simplePos x="0" y="0"/>
                <wp:positionH relativeFrom="column">
                  <wp:posOffset>205105</wp:posOffset>
                </wp:positionH>
                <wp:positionV relativeFrom="paragraph">
                  <wp:posOffset>83820</wp:posOffset>
                </wp:positionV>
                <wp:extent cx="5762625" cy="1985010"/>
                <wp:effectExtent l="0" t="0" r="0" b="0"/>
                <wp:wrapNone/>
                <wp:docPr id="2" name="Rectangle 1"/>
                <wp:cNvGraphicFramePr/>
                <a:graphic xmlns:a="http://schemas.openxmlformats.org/drawingml/2006/main">
                  <a:graphicData uri="http://schemas.microsoft.com/office/word/2010/wordprocessingShape">
                    <wps:wsp>
                      <wps:cNvSpPr/>
                      <wps:spPr>
                        <a:xfrm>
                          <a:off x="0" y="0"/>
                          <a:ext cx="5762625" cy="1985010"/>
                        </a:xfrm>
                        <a:prstGeom prst="rect">
                          <a:avLst/>
                        </a:prstGeom>
                      </wps:spPr>
                      <wps:txbx>
                        <w:txbxContent>
                          <w:p w:rsidR="00333B45" w:rsidRDefault="00333B45" w:rsidP="00333B45">
                            <w:pPr>
                              <w:pStyle w:val="NormalWeb"/>
                              <w:spacing w:before="0" w:beforeAutospacing="0" w:after="0" w:afterAutospacing="0"/>
                              <w:ind w:firstLine="706"/>
                              <w:rPr>
                                <w:rFonts w:eastAsia="Calibri" w:cs="Arial"/>
                                <w:b/>
                                <w:bCs/>
                                <w:i/>
                                <w:iCs/>
                                <w:color w:val="0070C0"/>
                                <w:kern w:val="24"/>
                              </w:rPr>
                            </w:pPr>
                            <w:r w:rsidRPr="00333B45">
                              <w:rPr>
                                <w:rFonts w:eastAsia="Calibri" w:cs="Arial"/>
                                <w:color w:val="0070C0"/>
                                <w:kern w:val="24"/>
                              </w:rPr>
                              <w:t>« Ouvrez</w:t>
                            </w:r>
                            <w:r w:rsidRPr="00333B45">
                              <w:rPr>
                                <w:rFonts w:eastAsia="Calibri" w:cs="Arial"/>
                                <w:b/>
                                <w:bCs/>
                                <w:i/>
                                <w:iCs/>
                                <w:color w:val="0070C0"/>
                                <w:kern w:val="24"/>
                              </w:rPr>
                              <w:t xml:space="preserve"> quelques cadavres, vous verrez aussitôt disparaitre l’obscurité</w:t>
                            </w:r>
                          </w:p>
                          <w:p w:rsidR="00333B45" w:rsidRPr="00333B45" w:rsidRDefault="00333B45" w:rsidP="00333B45">
                            <w:pPr>
                              <w:pStyle w:val="NormalWeb"/>
                              <w:spacing w:before="0" w:beforeAutospacing="0" w:after="0" w:afterAutospacing="0"/>
                              <w:ind w:firstLine="706"/>
                            </w:pPr>
                            <w:r>
                              <w:rPr>
                                <w:rFonts w:eastAsia="Calibri" w:cs="Arial"/>
                                <w:b/>
                                <w:bCs/>
                                <w:i/>
                                <w:iCs/>
                                <w:color w:val="0070C0"/>
                                <w:kern w:val="24"/>
                              </w:rPr>
                              <w:t xml:space="preserve">   </w:t>
                            </w:r>
                            <w:r w:rsidRPr="00333B45">
                              <w:rPr>
                                <w:rFonts w:eastAsia="Calibri" w:cs="Arial"/>
                                <w:b/>
                                <w:bCs/>
                                <w:i/>
                                <w:iCs/>
                                <w:color w:val="0070C0"/>
                                <w:kern w:val="24"/>
                              </w:rPr>
                              <w:t>que la seule observation n’aurait dissipé</w:t>
                            </w:r>
                            <w:r w:rsidRPr="00333B45">
                              <w:rPr>
                                <w:rFonts w:eastAsia="Calibri" w:cs="Arial"/>
                                <w:b/>
                                <w:bCs/>
                                <w:i/>
                                <w:iCs/>
                                <w:color w:val="000000" w:themeColor="text1"/>
                                <w:kern w:val="24"/>
                              </w:rPr>
                              <w:t>.</w:t>
                            </w:r>
                            <w:r w:rsidRPr="00333B45">
                              <w:rPr>
                                <w:rFonts w:eastAsia="Calibri" w:cs="Arial"/>
                                <w:color w:val="000000" w:themeColor="text1"/>
                                <w:kern w:val="24"/>
                              </w:rPr>
                              <w:t> »</w:t>
                            </w:r>
                          </w:p>
                          <w:p w:rsidR="00333B45" w:rsidRPr="00333B45" w:rsidRDefault="00333B45" w:rsidP="00333B45">
                            <w:pPr>
                              <w:pStyle w:val="NormalWeb"/>
                              <w:spacing w:before="0" w:beforeAutospacing="0" w:after="0" w:afterAutospacing="0"/>
                              <w:ind w:firstLine="706"/>
                            </w:pPr>
                            <w:r w:rsidRPr="00333B45">
                              <w:t xml:space="preserve">                                            </w:t>
                            </w:r>
                            <w:r>
                              <w:t xml:space="preserve">                           </w:t>
                            </w:r>
                            <w:r w:rsidRPr="00333B45">
                              <w:t>François- Xavier Bichat (1771-1802)</w:t>
                            </w:r>
                          </w:p>
                          <w:p w:rsidR="00333B45" w:rsidRDefault="00333B45" w:rsidP="00333B45">
                            <w:pPr>
                              <w:pStyle w:val="NormalWeb"/>
                              <w:spacing w:before="0" w:beforeAutospacing="0" w:after="0" w:afterAutospacing="0"/>
                              <w:ind w:firstLine="706"/>
                            </w:pPr>
                            <w:r>
                              <w:rPr>
                                <w:rFonts w:eastAsia="Calibri" w:cs="Arial"/>
                                <w:color w:val="000000" w:themeColor="text1"/>
                                <w:kern w:val="24"/>
                              </w:rPr>
                              <w:t xml:space="preserve">                           </w:t>
                            </w:r>
                            <w:r w:rsidRPr="00333B45">
                              <w:rPr>
                                <w:rFonts w:eastAsia="Calibri" w:cs="Arial"/>
                                <w:color w:val="000000" w:themeColor="text1"/>
                                <w:kern w:val="24"/>
                              </w:rPr>
                              <w:t>Anatomie Générale Appliquée à la</w:t>
                            </w:r>
                            <w:r>
                              <w:rPr>
                                <w:rFonts w:eastAsia="Calibri" w:cs="Arial"/>
                                <w:color w:val="000000" w:themeColor="text1"/>
                                <w:kern w:val="24"/>
                                <w:sz w:val="56"/>
                                <w:szCs w:val="56"/>
                              </w:rPr>
                              <w:t xml:space="preserve"> </w:t>
                            </w:r>
                            <w:r w:rsidRPr="00333B45">
                              <w:rPr>
                                <w:rFonts w:eastAsia="Calibri" w:cs="Arial"/>
                                <w:color w:val="000000" w:themeColor="text1"/>
                                <w:kern w:val="24"/>
                              </w:rPr>
                              <w:t>physiologie et à la médecine</w:t>
                            </w:r>
                          </w:p>
                        </w:txbxContent>
                      </wps:txbx>
                      <wps:bodyPr wrap="square">
                        <a:spAutoFit/>
                      </wps:bodyPr>
                    </wps:wsp>
                  </a:graphicData>
                </a:graphic>
                <wp14:sizeRelH relativeFrom="margin">
                  <wp14:pctWidth>0</wp14:pctWidth>
                </wp14:sizeRelH>
              </wp:anchor>
            </w:drawing>
          </mc:Choice>
          <mc:Fallback>
            <w:pict>
              <v:rect w14:anchorId="506A020E" id="Rectangle 1" o:spid="_x0000_s1026" style="position:absolute;margin-left:16.15pt;margin-top:6.6pt;width:453.75pt;height:156.3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" filled="f" stroked="f">
                <v:textbox style="mso-fit-shape-to-text:t">
                  <w:txbxContent>
                    <w:p w:rsidR="00333B45" w:rsidRDefault="00333B45" w:rsidP="00333B45">
                      <w:pPr>
                        <w:pStyle w:val="NormalWeb"/>
                        <w:spacing w:before="0" w:beforeAutospacing="0" w:after="0" w:afterAutospacing="0"/>
                        <w:ind w:firstLine="706"/>
                        <w:rPr>
                          <w:rFonts w:eastAsia="Calibri" w:cs="Arial"/>
                          <w:b/>
                          <w:bCs/>
                          <w:i/>
                          <w:iCs/>
                          <w:color w:val="0070C0"/>
                          <w:kern w:val="24"/>
                        </w:rPr>
                      </w:pPr>
                      <w:r w:rsidRPr="00333B45">
                        <w:rPr>
                          <w:rFonts w:eastAsia="Calibri" w:cs="Arial"/>
                          <w:color w:val="0070C0"/>
                          <w:kern w:val="24"/>
                        </w:rPr>
                        <w:t>« Ouvrez</w:t>
                      </w:r>
                      <w:r w:rsidRPr="00333B45">
                        <w:rPr>
                          <w:rFonts w:eastAsia="Calibri" w:cs="Arial"/>
                          <w:b/>
                          <w:bCs/>
                          <w:i/>
                          <w:iCs/>
                          <w:color w:val="0070C0"/>
                          <w:kern w:val="24"/>
                        </w:rPr>
                        <w:t xml:space="preserve"> quelques cadavres, vous verrez aussitôt disparaitre l’obscurité</w:t>
                      </w:r>
                    </w:p>
                    <w:p w:rsidR="00333B45" w:rsidRPr="00333B45" w:rsidRDefault="00333B45" w:rsidP="00333B45">
                      <w:pPr>
                        <w:pStyle w:val="NormalWeb"/>
                        <w:spacing w:before="0" w:beforeAutospacing="0" w:after="0" w:afterAutospacing="0"/>
                        <w:ind w:firstLine="706"/>
                      </w:pPr>
                      <w:r>
                        <w:rPr>
                          <w:rFonts w:eastAsia="Calibri" w:cs="Arial"/>
                          <w:b/>
                          <w:bCs/>
                          <w:i/>
                          <w:iCs/>
                          <w:color w:val="0070C0"/>
                          <w:kern w:val="24"/>
                        </w:rPr>
                        <w:t xml:space="preserve">   </w:t>
                      </w:r>
                      <w:r w:rsidRPr="00333B45">
                        <w:rPr>
                          <w:rFonts w:eastAsia="Calibri" w:cs="Arial"/>
                          <w:b/>
                          <w:bCs/>
                          <w:i/>
                          <w:iCs/>
                          <w:color w:val="0070C0"/>
                          <w:kern w:val="24"/>
                        </w:rPr>
                        <w:t>que la seule observation n’aurait dissipé</w:t>
                      </w:r>
                      <w:r w:rsidRPr="00333B45">
                        <w:rPr>
                          <w:rFonts w:eastAsia="Calibri" w:cs="Arial"/>
                          <w:b/>
                          <w:bCs/>
                          <w:i/>
                          <w:iCs/>
                          <w:color w:val="000000" w:themeColor="text1"/>
                          <w:kern w:val="24"/>
                        </w:rPr>
                        <w:t>.</w:t>
                      </w:r>
                      <w:r w:rsidRPr="00333B45">
                        <w:rPr>
                          <w:rFonts w:eastAsia="Calibri" w:cs="Arial"/>
                          <w:color w:val="000000" w:themeColor="text1"/>
                          <w:kern w:val="24"/>
                        </w:rPr>
                        <w:t> »</w:t>
                      </w:r>
                    </w:p>
                    <w:p w:rsidR="00333B45" w:rsidRPr="00333B45" w:rsidRDefault="00333B45" w:rsidP="00333B45">
                      <w:pPr>
                        <w:pStyle w:val="NormalWeb"/>
                        <w:spacing w:before="0" w:beforeAutospacing="0" w:after="0" w:afterAutospacing="0"/>
                        <w:ind w:firstLine="706"/>
                      </w:pPr>
                      <w:r w:rsidRPr="00333B45">
                        <w:t xml:space="preserve">                                            </w:t>
                      </w:r>
                      <w:r>
                        <w:t xml:space="preserve">                           </w:t>
                      </w:r>
                      <w:r w:rsidRPr="00333B45">
                        <w:t>François- Xavier Bichat (1771-1802)</w:t>
                      </w:r>
                    </w:p>
                    <w:p w:rsidR="00333B45" w:rsidRDefault="00333B45" w:rsidP="00333B45">
                      <w:pPr>
                        <w:pStyle w:val="NormalWeb"/>
                        <w:spacing w:before="0" w:beforeAutospacing="0" w:after="0" w:afterAutospacing="0"/>
                        <w:ind w:firstLine="706"/>
                      </w:pPr>
                      <w:r>
                        <w:rPr>
                          <w:rFonts w:eastAsia="Calibri" w:cs="Arial"/>
                          <w:color w:val="000000" w:themeColor="text1"/>
                          <w:kern w:val="24"/>
                        </w:rPr>
                        <w:t xml:space="preserve">                           </w:t>
                      </w:r>
                      <w:r w:rsidRPr="00333B45">
                        <w:rPr>
                          <w:rFonts w:eastAsia="Calibri" w:cs="Arial"/>
                          <w:color w:val="000000" w:themeColor="text1"/>
                          <w:kern w:val="24"/>
                        </w:rPr>
                        <w:t>Anatomie Générale Appliquée à la</w:t>
                      </w:r>
                      <w:r>
                        <w:rPr>
                          <w:rFonts w:eastAsia="Calibri" w:cs="Arial"/>
                          <w:color w:val="000000" w:themeColor="text1"/>
                          <w:kern w:val="24"/>
                          <w:sz w:val="56"/>
                          <w:szCs w:val="56"/>
                        </w:rPr>
                        <w:t xml:space="preserve"> </w:t>
                      </w:r>
                      <w:r w:rsidRPr="00333B45">
                        <w:rPr>
                          <w:rFonts w:eastAsia="Calibri" w:cs="Arial"/>
                          <w:color w:val="000000" w:themeColor="text1"/>
                          <w:kern w:val="24"/>
                        </w:rPr>
                        <w:t>physiologie et à la médecine</w:t>
                      </w:r>
                    </w:p>
                  </w:txbxContent>
                </v:textbox>
              </v:rect>
            </w:pict>
          </mc:Fallback>
        </mc:AlternateContent>
      </w:r>
    </w:p>
    <w:p w:rsidR="00333B45" w:rsidRDefault="00333B45" w:rsidP="00333B45">
      <w:pPr>
        <w:rPr>
          <w:lang w:val="fr-FR"/>
        </w:rPr>
      </w:pPr>
    </w:p>
    <w:p w:rsidR="00333B45" w:rsidRDefault="00333B45" w:rsidP="00333B45">
      <w:pPr>
        <w:tabs>
          <w:tab w:val="left" w:pos="1155"/>
        </w:tabs>
        <w:rPr>
          <w:lang w:val="fr-FR"/>
        </w:rPr>
      </w:pPr>
      <w:r>
        <w:rPr>
          <w:lang w:val="fr-FR"/>
        </w:rPr>
        <w:tab/>
      </w:r>
    </w:p>
    <w:p w:rsidR="00333B45" w:rsidRPr="00975430" w:rsidRDefault="00975430" w:rsidP="00333B45">
      <w:pPr>
        <w:rPr>
          <w:b/>
          <w:bCs/>
          <w:sz w:val="24"/>
          <w:szCs w:val="24"/>
          <w:lang w:val="fr-FR"/>
        </w:rPr>
      </w:pPr>
      <w:r w:rsidRPr="00975430">
        <w:rPr>
          <w:b/>
          <w:bCs/>
          <w:sz w:val="24"/>
          <w:szCs w:val="24"/>
          <w:lang w:val="fr-FR"/>
        </w:rPr>
        <w:t>Santé Société Humanité</w:t>
      </w:r>
    </w:p>
    <w:p w:rsidR="00333B45" w:rsidRDefault="00333B45" w:rsidP="00333B45">
      <w:pPr>
        <w:rPr>
          <w:lang w:val="fr-FR"/>
        </w:rPr>
      </w:pPr>
    </w:p>
    <w:p w:rsidR="00AE3AA8" w:rsidRPr="002A217E" w:rsidRDefault="002A217E" w:rsidP="00AE3AA8">
      <w:pPr>
        <w:rPr>
          <w:rFonts w:asciiTheme="majorBidi" w:hAnsiTheme="majorBidi" w:cstheme="majorBidi"/>
          <w:b/>
          <w:bCs/>
          <w:sz w:val="24"/>
          <w:szCs w:val="24"/>
          <w:u w:val="single"/>
          <w:lang w:val="fr-FR"/>
        </w:rPr>
      </w:pPr>
      <w:r w:rsidRPr="002A217E">
        <w:rPr>
          <w:rFonts w:asciiTheme="majorBidi" w:hAnsiTheme="majorBidi" w:cstheme="majorBidi"/>
          <w:b/>
          <w:bCs/>
          <w:sz w:val="24"/>
          <w:szCs w:val="24"/>
          <w:u w:val="single"/>
          <w:lang w:val="fr-FR"/>
        </w:rPr>
        <w:t>PLAN DU COURS</w:t>
      </w:r>
    </w:p>
    <w:p w:rsidR="002A217E" w:rsidRPr="002A217E" w:rsidRDefault="002A217E" w:rsidP="002A217E">
      <w:pPr>
        <w:rPr>
          <w:rFonts w:asciiTheme="majorBidi" w:hAnsiTheme="majorBidi" w:cstheme="majorBidi"/>
          <w:b/>
          <w:bCs/>
          <w:sz w:val="24"/>
          <w:szCs w:val="24"/>
          <w:lang w:val="fr-FR"/>
        </w:rPr>
      </w:pPr>
      <w:r w:rsidRPr="002A217E">
        <w:rPr>
          <w:rFonts w:asciiTheme="majorBidi" w:hAnsiTheme="majorBidi" w:cstheme="majorBidi"/>
          <w:b/>
          <w:bCs/>
          <w:sz w:val="24"/>
          <w:szCs w:val="24"/>
          <w:lang w:val="fr-FR"/>
        </w:rPr>
        <w:t>I</w:t>
      </w:r>
      <w:r w:rsidRPr="002A217E">
        <w:rPr>
          <w:rFonts w:asciiTheme="majorBidi" w:hAnsiTheme="majorBidi" w:cstheme="majorBidi"/>
          <w:sz w:val="24"/>
          <w:szCs w:val="24"/>
          <w:lang w:val="fr-FR"/>
        </w:rPr>
        <w:t xml:space="preserve">- </w:t>
      </w:r>
      <w:r w:rsidRPr="002A217E">
        <w:rPr>
          <w:rFonts w:asciiTheme="majorBidi" w:hAnsiTheme="majorBidi" w:cstheme="majorBidi"/>
          <w:b/>
          <w:bCs/>
          <w:sz w:val="24"/>
          <w:szCs w:val="24"/>
          <w:lang w:val="fr-FR"/>
        </w:rPr>
        <w:t xml:space="preserve">Définition –Généralités </w:t>
      </w:r>
    </w:p>
    <w:p w:rsidR="002A217E" w:rsidRPr="002A217E" w:rsidRDefault="002A217E" w:rsidP="002A217E">
      <w:pPr>
        <w:rPr>
          <w:rFonts w:asciiTheme="majorBidi" w:hAnsiTheme="majorBidi" w:cstheme="majorBidi"/>
          <w:b/>
          <w:bCs/>
          <w:sz w:val="24"/>
          <w:szCs w:val="24"/>
          <w:lang w:val="fr-FR"/>
        </w:rPr>
      </w:pPr>
      <w:r w:rsidRPr="002A217E">
        <w:rPr>
          <w:rFonts w:asciiTheme="majorBidi" w:hAnsiTheme="majorBidi" w:cstheme="majorBidi"/>
          <w:b/>
          <w:bCs/>
          <w:sz w:val="24"/>
          <w:szCs w:val="24"/>
          <w:lang w:val="fr-FR"/>
        </w:rPr>
        <w:t xml:space="preserve">II-Les connaissances anatomiques dans l’Antiquité </w:t>
      </w:r>
    </w:p>
    <w:p w:rsidR="002A217E" w:rsidRPr="002A217E" w:rsidRDefault="002A217E" w:rsidP="002A217E">
      <w:pPr>
        <w:rPr>
          <w:rFonts w:asciiTheme="majorBidi" w:hAnsiTheme="majorBidi" w:cstheme="majorBidi"/>
          <w:b/>
          <w:bCs/>
          <w:sz w:val="24"/>
          <w:szCs w:val="24"/>
          <w:lang w:val="fr-FR"/>
        </w:rPr>
      </w:pPr>
      <w:r w:rsidRPr="002A217E">
        <w:rPr>
          <w:rFonts w:asciiTheme="majorBidi" w:hAnsiTheme="majorBidi" w:cstheme="majorBidi"/>
          <w:b/>
          <w:bCs/>
          <w:sz w:val="24"/>
          <w:szCs w:val="24"/>
          <w:lang w:val="fr-FR"/>
        </w:rPr>
        <w:t xml:space="preserve">III-Les connaissances anatomiques à travers les siècles  </w:t>
      </w:r>
    </w:p>
    <w:p w:rsidR="0092147A" w:rsidRPr="002A217E" w:rsidRDefault="002A217E" w:rsidP="002A217E">
      <w:pPr>
        <w:numPr>
          <w:ilvl w:val="0"/>
          <w:numId w:val="1"/>
        </w:numPr>
        <w:rPr>
          <w:rFonts w:asciiTheme="majorBidi" w:hAnsiTheme="majorBidi" w:cstheme="majorBidi"/>
          <w:sz w:val="24"/>
          <w:szCs w:val="24"/>
          <w:lang w:val="fr-FR"/>
        </w:rPr>
      </w:pPr>
      <w:r w:rsidRPr="002A217E">
        <w:rPr>
          <w:rFonts w:asciiTheme="majorBidi" w:hAnsiTheme="majorBidi" w:cstheme="majorBidi"/>
          <w:sz w:val="24"/>
          <w:szCs w:val="24"/>
          <w:lang w:val="fr-FR"/>
        </w:rPr>
        <w:t>Au Moyen</w:t>
      </w:r>
      <w:r w:rsidR="00414F22" w:rsidRPr="002A217E">
        <w:rPr>
          <w:rFonts w:asciiTheme="majorBidi" w:hAnsiTheme="majorBidi" w:cstheme="majorBidi"/>
          <w:sz w:val="24"/>
          <w:szCs w:val="24"/>
          <w:lang w:val="fr-FR"/>
        </w:rPr>
        <w:t>-Age.</w:t>
      </w:r>
    </w:p>
    <w:p w:rsidR="0092147A" w:rsidRPr="002A217E" w:rsidRDefault="00414F22" w:rsidP="002A217E">
      <w:pPr>
        <w:numPr>
          <w:ilvl w:val="0"/>
          <w:numId w:val="1"/>
        </w:numPr>
        <w:rPr>
          <w:rFonts w:asciiTheme="majorBidi" w:hAnsiTheme="majorBidi" w:cstheme="majorBidi"/>
          <w:sz w:val="24"/>
          <w:szCs w:val="24"/>
          <w:lang w:val="fr-FR"/>
        </w:rPr>
      </w:pPr>
      <w:r w:rsidRPr="002A217E">
        <w:rPr>
          <w:rFonts w:asciiTheme="majorBidi" w:hAnsiTheme="majorBidi" w:cstheme="majorBidi"/>
          <w:sz w:val="24"/>
          <w:szCs w:val="24"/>
          <w:lang w:val="fr-FR"/>
        </w:rPr>
        <w:t xml:space="preserve">L’anatomie dans le monde arabo-musulman </w:t>
      </w:r>
    </w:p>
    <w:p w:rsidR="0092147A" w:rsidRPr="002A217E" w:rsidRDefault="00414F22" w:rsidP="002A217E">
      <w:pPr>
        <w:numPr>
          <w:ilvl w:val="0"/>
          <w:numId w:val="1"/>
        </w:numPr>
        <w:rPr>
          <w:rFonts w:asciiTheme="majorBidi" w:hAnsiTheme="majorBidi" w:cstheme="majorBidi"/>
          <w:sz w:val="24"/>
          <w:szCs w:val="24"/>
          <w:lang w:val="fr-FR"/>
        </w:rPr>
      </w:pPr>
      <w:r w:rsidRPr="002A217E">
        <w:rPr>
          <w:rFonts w:asciiTheme="majorBidi" w:hAnsiTheme="majorBidi" w:cstheme="majorBidi"/>
          <w:sz w:val="24"/>
          <w:szCs w:val="24"/>
          <w:lang w:val="fr-FR"/>
        </w:rPr>
        <w:t xml:space="preserve">Les dissections anatomiques en Europe au XIVème siècle </w:t>
      </w:r>
    </w:p>
    <w:p w:rsidR="0092147A" w:rsidRPr="002A217E" w:rsidRDefault="00414F22" w:rsidP="002A217E">
      <w:pPr>
        <w:numPr>
          <w:ilvl w:val="0"/>
          <w:numId w:val="1"/>
        </w:numPr>
        <w:rPr>
          <w:rFonts w:asciiTheme="majorBidi" w:hAnsiTheme="majorBidi" w:cstheme="majorBidi"/>
          <w:sz w:val="24"/>
          <w:szCs w:val="24"/>
          <w:lang w:val="fr-FR"/>
        </w:rPr>
      </w:pPr>
      <w:r w:rsidRPr="002A217E">
        <w:rPr>
          <w:rFonts w:asciiTheme="majorBidi" w:hAnsiTheme="majorBidi" w:cstheme="majorBidi"/>
          <w:sz w:val="24"/>
          <w:szCs w:val="24"/>
          <w:lang w:val="fr-FR"/>
        </w:rPr>
        <w:t>Le XV</w:t>
      </w:r>
      <w:r w:rsidRPr="002A217E">
        <w:rPr>
          <w:rFonts w:asciiTheme="majorBidi" w:hAnsiTheme="majorBidi" w:cstheme="majorBidi"/>
          <w:sz w:val="24"/>
          <w:szCs w:val="24"/>
          <w:vertAlign w:val="superscript"/>
          <w:lang w:val="fr-FR"/>
        </w:rPr>
        <w:t>ème</w:t>
      </w:r>
      <w:r w:rsidRPr="002A217E">
        <w:rPr>
          <w:rFonts w:asciiTheme="majorBidi" w:hAnsiTheme="majorBidi" w:cstheme="majorBidi"/>
          <w:sz w:val="24"/>
          <w:szCs w:val="24"/>
          <w:lang w:val="fr-FR"/>
        </w:rPr>
        <w:t xml:space="preserve"> siècle : la Renaissance </w:t>
      </w:r>
    </w:p>
    <w:p w:rsidR="0092147A" w:rsidRPr="002A217E" w:rsidRDefault="00414F22" w:rsidP="002A217E">
      <w:pPr>
        <w:numPr>
          <w:ilvl w:val="0"/>
          <w:numId w:val="1"/>
        </w:numPr>
        <w:rPr>
          <w:rFonts w:asciiTheme="majorBidi" w:hAnsiTheme="majorBidi" w:cstheme="majorBidi"/>
          <w:sz w:val="24"/>
          <w:szCs w:val="24"/>
          <w:lang w:val="fr-FR"/>
        </w:rPr>
      </w:pPr>
      <w:r w:rsidRPr="002A217E">
        <w:rPr>
          <w:rFonts w:asciiTheme="majorBidi" w:hAnsiTheme="majorBidi" w:cstheme="majorBidi"/>
          <w:sz w:val="24"/>
          <w:szCs w:val="24"/>
          <w:lang w:val="fr-FR"/>
        </w:rPr>
        <w:t>Le XVI</w:t>
      </w:r>
      <w:r w:rsidRPr="002A217E">
        <w:rPr>
          <w:rFonts w:asciiTheme="majorBidi" w:hAnsiTheme="majorBidi" w:cstheme="majorBidi"/>
          <w:sz w:val="24"/>
          <w:szCs w:val="24"/>
          <w:vertAlign w:val="superscript"/>
          <w:lang w:val="fr-FR"/>
        </w:rPr>
        <w:t>ème</w:t>
      </w:r>
      <w:r w:rsidRPr="002A217E">
        <w:rPr>
          <w:rFonts w:asciiTheme="majorBidi" w:hAnsiTheme="majorBidi" w:cstheme="majorBidi"/>
          <w:sz w:val="24"/>
          <w:szCs w:val="24"/>
          <w:lang w:val="fr-FR"/>
        </w:rPr>
        <w:t xml:space="preserve"> siècle </w:t>
      </w:r>
      <w:r w:rsidR="002A217E" w:rsidRPr="002A217E">
        <w:rPr>
          <w:rFonts w:asciiTheme="majorBidi" w:hAnsiTheme="majorBidi" w:cstheme="majorBidi"/>
          <w:sz w:val="24"/>
          <w:szCs w:val="24"/>
          <w:lang w:val="fr-FR"/>
        </w:rPr>
        <w:t>et André</w:t>
      </w:r>
      <w:r w:rsidRPr="002A217E">
        <w:rPr>
          <w:rFonts w:asciiTheme="majorBidi" w:hAnsiTheme="majorBidi" w:cstheme="majorBidi"/>
          <w:sz w:val="24"/>
          <w:szCs w:val="24"/>
          <w:lang w:val="fr-FR"/>
        </w:rPr>
        <w:t xml:space="preserve"> Vésale </w:t>
      </w:r>
    </w:p>
    <w:p w:rsidR="0092147A" w:rsidRPr="002A217E" w:rsidRDefault="00414F22" w:rsidP="002A217E">
      <w:pPr>
        <w:numPr>
          <w:ilvl w:val="0"/>
          <w:numId w:val="1"/>
        </w:numPr>
        <w:rPr>
          <w:rFonts w:asciiTheme="majorBidi" w:hAnsiTheme="majorBidi" w:cstheme="majorBidi"/>
          <w:sz w:val="24"/>
          <w:szCs w:val="24"/>
          <w:lang w:val="fr-FR"/>
        </w:rPr>
      </w:pPr>
      <w:r w:rsidRPr="002A217E">
        <w:rPr>
          <w:rFonts w:asciiTheme="majorBidi" w:hAnsiTheme="majorBidi" w:cstheme="majorBidi"/>
          <w:sz w:val="24"/>
          <w:szCs w:val="24"/>
          <w:lang w:val="fr-FR"/>
        </w:rPr>
        <w:t>Le XVII</w:t>
      </w:r>
      <w:r w:rsidRPr="002A217E">
        <w:rPr>
          <w:rFonts w:asciiTheme="majorBidi" w:hAnsiTheme="majorBidi" w:cstheme="majorBidi"/>
          <w:sz w:val="24"/>
          <w:szCs w:val="24"/>
          <w:vertAlign w:val="superscript"/>
          <w:lang w:val="fr-FR"/>
        </w:rPr>
        <w:t>ème</w:t>
      </w:r>
      <w:r w:rsidRPr="002A217E">
        <w:rPr>
          <w:rFonts w:asciiTheme="majorBidi" w:hAnsiTheme="majorBidi" w:cstheme="majorBidi"/>
          <w:sz w:val="24"/>
          <w:szCs w:val="24"/>
          <w:lang w:val="fr-FR"/>
        </w:rPr>
        <w:t> siècle et William Harvey</w:t>
      </w:r>
    </w:p>
    <w:p w:rsidR="0092147A" w:rsidRPr="002A217E" w:rsidRDefault="00414F22" w:rsidP="002A217E">
      <w:pPr>
        <w:numPr>
          <w:ilvl w:val="0"/>
          <w:numId w:val="1"/>
        </w:numPr>
        <w:rPr>
          <w:rFonts w:asciiTheme="majorBidi" w:hAnsiTheme="majorBidi" w:cstheme="majorBidi"/>
          <w:sz w:val="24"/>
          <w:szCs w:val="24"/>
          <w:lang w:val="fr-FR"/>
        </w:rPr>
      </w:pPr>
      <w:r w:rsidRPr="002A217E">
        <w:rPr>
          <w:rFonts w:asciiTheme="majorBidi" w:hAnsiTheme="majorBidi" w:cstheme="majorBidi"/>
          <w:sz w:val="24"/>
          <w:szCs w:val="24"/>
          <w:lang w:val="fr-FR"/>
        </w:rPr>
        <w:t>L’anatomie pendant le XVIII</w:t>
      </w:r>
      <w:r w:rsidRPr="002A217E">
        <w:rPr>
          <w:rFonts w:asciiTheme="majorBidi" w:hAnsiTheme="majorBidi" w:cstheme="majorBidi"/>
          <w:sz w:val="24"/>
          <w:szCs w:val="24"/>
          <w:vertAlign w:val="superscript"/>
          <w:lang w:val="fr-FR"/>
        </w:rPr>
        <w:t>e</w:t>
      </w:r>
      <w:r w:rsidRPr="002A217E">
        <w:rPr>
          <w:rFonts w:asciiTheme="majorBidi" w:hAnsiTheme="majorBidi" w:cstheme="majorBidi"/>
          <w:sz w:val="24"/>
          <w:szCs w:val="24"/>
          <w:lang w:val="fr-FR"/>
        </w:rPr>
        <w:t> siècle</w:t>
      </w:r>
    </w:p>
    <w:p w:rsidR="0092147A" w:rsidRPr="00472072" w:rsidRDefault="00414F22" w:rsidP="00772777">
      <w:pPr>
        <w:numPr>
          <w:ilvl w:val="0"/>
          <w:numId w:val="1"/>
        </w:numPr>
        <w:rPr>
          <w:rFonts w:asciiTheme="majorBidi" w:hAnsiTheme="majorBidi" w:cstheme="majorBidi"/>
          <w:sz w:val="24"/>
          <w:szCs w:val="24"/>
          <w:lang w:val="fr-FR"/>
        </w:rPr>
      </w:pPr>
      <w:r w:rsidRPr="00472072">
        <w:rPr>
          <w:rFonts w:asciiTheme="majorBidi" w:hAnsiTheme="majorBidi" w:cstheme="majorBidi"/>
          <w:sz w:val="24"/>
          <w:szCs w:val="24"/>
          <w:lang w:val="fr-FR"/>
        </w:rPr>
        <w:t>L’anatomie pendant le XIX</w:t>
      </w:r>
      <w:r w:rsidRPr="00472072">
        <w:rPr>
          <w:rFonts w:asciiTheme="majorBidi" w:hAnsiTheme="majorBidi" w:cstheme="majorBidi"/>
          <w:sz w:val="24"/>
          <w:szCs w:val="24"/>
          <w:vertAlign w:val="superscript"/>
          <w:lang w:val="fr-FR"/>
        </w:rPr>
        <w:t>e</w:t>
      </w:r>
      <w:r w:rsidRPr="00472072">
        <w:rPr>
          <w:rFonts w:asciiTheme="majorBidi" w:hAnsiTheme="majorBidi" w:cstheme="majorBidi"/>
          <w:sz w:val="24"/>
          <w:szCs w:val="24"/>
          <w:lang w:val="fr-FR"/>
        </w:rPr>
        <w:t> sièclel’anatomie au XXème et XXIème siècles</w:t>
      </w:r>
    </w:p>
    <w:p w:rsidR="002A217E" w:rsidRPr="002A217E" w:rsidRDefault="009B2C32" w:rsidP="002A217E">
      <w:pPr>
        <w:rPr>
          <w:rFonts w:asciiTheme="majorBidi" w:hAnsiTheme="majorBidi" w:cstheme="majorBidi"/>
          <w:b/>
          <w:bCs/>
          <w:sz w:val="24"/>
          <w:szCs w:val="24"/>
          <w:lang w:val="fr-FR"/>
        </w:rPr>
      </w:pPr>
      <w:r>
        <w:rPr>
          <w:rFonts w:asciiTheme="majorBidi" w:hAnsiTheme="majorBidi" w:cstheme="majorBidi"/>
          <w:b/>
          <w:bCs/>
          <w:sz w:val="24"/>
          <w:szCs w:val="24"/>
          <w:lang w:val="fr-FR"/>
        </w:rPr>
        <w:t>IV</w:t>
      </w:r>
      <w:r w:rsidR="002A217E" w:rsidRPr="002A217E">
        <w:rPr>
          <w:rFonts w:asciiTheme="majorBidi" w:hAnsiTheme="majorBidi" w:cstheme="majorBidi"/>
          <w:b/>
          <w:bCs/>
          <w:sz w:val="24"/>
          <w:szCs w:val="24"/>
          <w:lang w:val="fr-FR"/>
        </w:rPr>
        <w:t>- L’enseignement de l’anatomie en Algérie</w:t>
      </w:r>
    </w:p>
    <w:p w:rsidR="00333B45" w:rsidRDefault="002A217E" w:rsidP="009B2C32">
      <w:pPr>
        <w:rPr>
          <w:rFonts w:asciiTheme="majorBidi" w:hAnsiTheme="majorBidi" w:cstheme="majorBidi"/>
          <w:b/>
          <w:bCs/>
          <w:sz w:val="24"/>
          <w:szCs w:val="24"/>
          <w:lang w:val="fr-FR"/>
        </w:rPr>
      </w:pPr>
      <w:r w:rsidRPr="002A217E">
        <w:rPr>
          <w:rFonts w:asciiTheme="majorBidi" w:hAnsiTheme="majorBidi" w:cstheme="majorBidi"/>
          <w:b/>
          <w:bCs/>
          <w:sz w:val="24"/>
          <w:szCs w:val="24"/>
          <w:lang w:val="fr-FR"/>
        </w:rPr>
        <w:t xml:space="preserve"> </w:t>
      </w:r>
    </w:p>
    <w:p w:rsidR="002A217E" w:rsidRDefault="002A217E" w:rsidP="002A217E">
      <w:pPr>
        <w:rPr>
          <w:rFonts w:asciiTheme="majorBidi" w:hAnsiTheme="majorBidi" w:cstheme="majorBidi"/>
          <w:b/>
          <w:bCs/>
          <w:sz w:val="24"/>
          <w:szCs w:val="24"/>
          <w:lang w:val="fr-FR"/>
        </w:rPr>
      </w:pPr>
    </w:p>
    <w:p w:rsidR="002A217E" w:rsidRDefault="002A217E" w:rsidP="002A217E">
      <w:pPr>
        <w:rPr>
          <w:rFonts w:asciiTheme="majorBidi" w:hAnsiTheme="majorBidi" w:cstheme="majorBidi"/>
          <w:b/>
          <w:bCs/>
          <w:sz w:val="24"/>
          <w:szCs w:val="24"/>
          <w:u w:val="single"/>
          <w:lang w:val="fr-FR"/>
        </w:rPr>
      </w:pPr>
      <w:r w:rsidRPr="002A217E">
        <w:rPr>
          <w:rFonts w:asciiTheme="majorBidi" w:hAnsiTheme="majorBidi" w:cstheme="majorBidi"/>
          <w:b/>
          <w:bCs/>
          <w:sz w:val="24"/>
          <w:szCs w:val="24"/>
          <w:u w:val="single"/>
          <w:lang w:val="fr-FR"/>
        </w:rPr>
        <w:t xml:space="preserve">I- Définition –Généralités </w:t>
      </w:r>
    </w:p>
    <w:p w:rsidR="002A217E" w:rsidRPr="002A217E" w:rsidRDefault="002A217E" w:rsidP="0093183F">
      <w:pPr>
        <w:jc w:val="both"/>
        <w:rPr>
          <w:rFonts w:asciiTheme="majorBidi" w:hAnsiTheme="majorBidi" w:cstheme="majorBidi"/>
          <w:sz w:val="24"/>
          <w:szCs w:val="24"/>
          <w:lang w:val="fr-FR"/>
        </w:rPr>
      </w:pPr>
      <w:r w:rsidRPr="002A217E">
        <w:rPr>
          <w:rFonts w:asciiTheme="majorBidi" w:hAnsiTheme="majorBidi" w:cstheme="majorBidi"/>
          <w:sz w:val="24"/>
          <w:szCs w:val="24"/>
          <w:lang w:val="fr-FR"/>
        </w:rPr>
        <w:lastRenderedPageBreak/>
        <w:t xml:space="preserve">L’anatomie, « </w:t>
      </w:r>
      <w:r w:rsidRPr="002A217E">
        <w:rPr>
          <w:rFonts w:asciiTheme="majorBidi" w:hAnsiTheme="majorBidi" w:cstheme="majorBidi"/>
          <w:i/>
          <w:iCs/>
          <w:sz w:val="24"/>
          <w:szCs w:val="24"/>
          <w:lang w:val="fr-FR"/>
        </w:rPr>
        <w:t xml:space="preserve">premier et principal fondement de la médecine </w:t>
      </w:r>
      <w:r w:rsidRPr="002A217E">
        <w:rPr>
          <w:rFonts w:asciiTheme="majorBidi" w:hAnsiTheme="majorBidi" w:cstheme="majorBidi"/>
          <w:sz w:val="24"/>
          <w:szCs w:val="24"/>
          <w:lang w:val="fr-FR"/>
        </w:rPr>
        <w:t xml:space="preserve">», </w:t>
      </w:r>
    </w:p>
    <w:p w:rsidR="002A217E" w:rsidRPr="002A217E" w:rsidRDefault="002A217E" w:rsidP="0093183F">
      <w:pPr>
        <w:jc w:val="both"/>
        <w:rPr>
          <w:rFonts w:asciiTheme="majorBidi" w:hAnsiTheme="majorBidi" w:cstheme="majorBidi"/>
          <w:sz w:val="24"/>
          <w:szCs w:val="24"/>
          <w:lang w:val="fr-FR"/>
        </w:rPr>
      </w:pPr>
      <w:r w:rsidRPr="002A217E">
        <w:rPr>
          <w:rFonts w:asciiTheme="majorBidi" w:hAnsiTheme="majorBidi" w:cstheme="majorBidi"/>
          <w:sz w:val="24"/>
          <w:szCs w:val="24"/>
          <w:lang w:val="fr-FR"/>
        </w:rPr>
        <w:t>Selon Ambroise Paré, signifie en grec   « l’art de couper en morceaux ».  Le mot anatomie est issu du grec</w:t>
      </w:r>
      <w:r w:rsidRPr="002A217E">
        <w:rPr>
          <w:rFonts w:asciiTheme="majorBidi" w:hAnsiTheme="majorBidi" w:cstheme="majorBidi"/>
          <w:i/>
          <w:iCs/>
          <w:sz w:val="24"/>
          <w:szCs w:val="24"/>
          <w:lang w:val="fr-FR"/>
        </w:rPr>
        <w:t> ανατοµία </w:t>
      </w:r>
      <w:r w:rsidRPr="002A217E">
        <w:rPr>
          <w:rFonts w:asciiTheme="majorBidi" w:hAnsiTheme="majorBidi" w:cstheme="majorBidi"/>
          <w:sz w:val="24"/>
          <w:szCs w:val="24"/>
          <w:lang w:val="fr-FR"/>
        </w:rPr>
        <w:t>et du latin </w:t>
      </w:r>
      <w:r w:rsidRPr="002A217E">
        <w:rPr>
          <w:rFonts w:asciiTheme="majorBidi" w:hAnsiTheme="majorBidi" w:cstheme="majorBidi"/>
          <w:i/>
          <w:iCs/>
          <w:sz w:val="24"/>
          <w:szCs w:val="24"/>
          <w:lang w:val="fr-FR"/>
        </w:rPr>
        <w:t>anatome</w:t>
      </w:r>
      <w:r w:rsidRPr="002A217E">
        <w:rPr>
          <w:rFonts w:asciiTheme="majorBidi" w:hAnsiTheme="majorBidi" w:cstheme="majorBidi"/>
          <w:sz w:val="24"/>
          <w:szCs w:val="24"/>
          <w:lang w:val="fr-FR"/>
        </w:rPr>
        <w:t xml:space="preserve"> qui signifient dissection. </w:t>
      </w:r>
    </w:p>
    <w:p w:rsidR="002A217E" w:rsidRPr="002A217E" w:rsidRDefault="002A217E" w:rsidP="0093183F">
      <w:pPr>
        <w:jc w:val="both"/>
        <w:rPr>
          <w:rFonts w:asciiTheme="majorBidi" w:hAnsiTheme="majorBidi" w:cstheme="majorBidi"/>
          <w:sz w:val="24"/>
          <w:szCs w:val="24"/>
          <w:lang w:val="fr-FR"/>
        </w:rPr>
      </w:pPr>
      <w:r w:rsidRPr="002A217E">
        <w:rPr>
          <w:rFonts w:asciiTheme="majorBidi" w:hAnsiTheme="majorBidi" w:cstheme="majorBidi"/>
          <w:sz w:val="24"/>
          <w:szCs w:val="24"/>
          <w:lang w:val="fr-FR"/>
        </w:rPr>
        <w:t xml:space="preserve">Remontant à l’Antiquité, l’anatomie est une science qui pénètre la chair et les secrets du corps humain. </w:t>
      </w:r>
    </w:p>
    <w:p w:rsidR="002A217E" w:rsidRPr="002A217E" w:rsidRDefault="002A217E" w:rsidP="0093183F">
      <w:pPr>
        <w:jc w:val="both"/>
        <w:rPr>
          <w:rFonts w:asciiTheme="majorBidi" w:hAnsiTheme="majorBidi" w:cstheme="majorBidi"/>
          <w:sz w:val="24"/>
          <w:szCs w:val="24"/>
          <w:lang w:val="fr-FR"/>
        </w:rPr>
      </w:pPr>
      <w:r w:rsidRPr="002A217E">
        <w:rPr>
          <w:rFonts w:asciiTheme="majorBidi" w:hAnsiTheme="majorBidi" w:cstheme="majorBidi"/>
          <w:sz w:val="24"/>
          <w:szCs w:val="24"/>
          <w:lang w:val="fr-FR"/>
        </w:rPr>
        <w:t xml:space="preserve">Pour De Ribet, du laboratoire d’Anatomie d’Alger (1961), c’est la « </w:t>
      </w:r>
      <w:r w:rsidRPr="002A217E">
        <w:rPr>
          <w:rFonts w:asciiTheme="majorBidi" w:hAnsiTheme="majorBidi" w:cstheme="majorBidi"/>
          <w:i/>
          <w:iCs/>
          <w:sz w:val="24"/>
          <w:szCs w:val="24"/>
          <w:lang w:val="fr-FR"/>
        </w:rPr>
        <w:t xml:space="preserve">science qui a pour objet l’étude de la forme, les rapports réciproques et la structure finale des organes des êtres organisés, parmi eux : l’homme </w:t>
      </w:r>
      <w:r w:rsidRPr="002A217E">
        <w:rPr>
          <w:rFonts w:asciiTheme="majorBidi" w:hAnsiTheme="majorBidi" w:cstheme="majorBidi"/>
          <w:sz w:val="24"/>
          <w:szCs w:val="24"/>
          <w:lang w:val="fr-FR"/>
        </w:rPr>
        <w:t>».</w:t>
      </w:r>
    </w:p>
    <w:p w:rsidR="0093183F" w:rsidRDefault="002A217E" w:rsidP="0093183F">
      <w:pPr>
        <w:jc w:val="both"/>
        <w:rPr>
          <w:rFonts w:asciiTheme="majorBidi" w:hAnsiTheme="majorBidi" w:cstheme="majorBidi"/>
          <w:sz w:val="24"/>
          <w:szCs w:val="24"/>
          <w:lang w:val="fr-FR"/>
        </w:rPr>
      </w:pPr>
      <w:r w:rsidRPr="002A217E">
        <w:rPr>
          <w:rFonts w:asciiTheme="majorBidi" w:hAnsiTheme="majorBidi" w:cstheme="majorBidi"/>
          <w:sz w:val="24"/>
          <w:szCs w:val="24"/>
          <w:lang w:val="fr-FR"/>
        </w:rPr>
        <w:t>Très tôt, son importance a été reconnue, comme l’ont souligné différents auteurs :</w:t>
      </w:r>
    </w:p>
    <w:p w:rsidR="00DD4FCA" w:rsidRDefault="00DD4FCA" w:rsidP="00DD4FCA">
      <w:pPr>
        <w:tabs>
          <w:tab w:val="left" w:pos="5445"/>
        </w:tabs>
        <w:ind w:left="709"/>
        <w:rPr>
          <w:rFonts w:asciiTheme="majorBidi" w:hAnsiTheme="majorBidi" w:cstheme="majorBidi"/>
          <w:sz w:val="24"/>
          <w:szCs w:val="24"/>
          <w:lang w:val="fr-FR"/>
        </w:rPr>
      </w:pPr>
      <w:r w:rsidRPr="00DD4FCA">
        <w:rPr>
          <w:rFonts w:asciiTheme="majorBidi" w:hAnsiTheme="majorBidi" w:cstheme="majorBidi"/>
          <w:noProof/>
          <w:sz w:val="24"/>
          <w:szCs w:val="24"/>
          <w:lang w:val="fr-FR" w:eastAsia="fr-FR"/>
        </w:rPr>
        <mc:AlternateContent>
          <mc:Choice Requires="wps">
            <w:drawing>
              <wp:anchor distT="45720" distB="45720" distL="182880" distR="182880" simplePos="0" relativeHeight="251661312" behindDoc="1" locked="0" layoutInCell="1" allowOverlap="0">
                <wp:simplePos x="0" y="0"/>
                <wp:positionH relativeFrom="column">
                  <wp:posOffset>-13335</wp:posOffset>
                </wp:positionH>
                <wp:positionV relativeFrom="paragraph">
                  <wp:posOffset>226695</wp:posOffset>
                </wp:positionV>
                <wp:extent cx="3026664" cy="2065866"/>
                <wp:effectExtent l="38100" t="38100" r="35560" b="30480"/>
                <wp:wrapSquare wrapText="bothSides"/>
                <wp:docPr id="2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6664" cy="2065866"/>
                        </a:xfrm>
                        <a:prstGeom prst="rect">
                          <a:avLst/>
                        </a:prstGeom>
                        <a:solidFill>
                          <a:schemeClr val="tx2"/>
                        </a:solidFill>
                        <a:ln w="76200" cmpd="dbl">
                          <a:solidFill>
                            <a:schemeClr val="tx2"/>
                          </a:solidFill>
                          <a:miter lim="800000"/>
                          <a:headEnd/>
                          <a:tailEnd/>
                        </a:ln>
                      </wps:spPr>
                      <wps:txbx>
                        <w:txbxContent>
                          <w:p w:rsidR="00DD4FCA" w:rsidRPr="00DD4FCA" w:rsidRDefault="00DD4FCA" w:rsidP="00DD4FCA">
                            <w:pPr>
                              <w:numPr>
                                <w:ilvl w:val="0"/>
                                <w:numId w:val="3"/>
                              </w:numPr>
                              <w:shd w:val="clear" w:color="auto" w:fill="FFFFFF" w:themeFill="background1"/>
                              <w:spacing w:after="0"/>
                              <w:jc w:val="center"/>
                              <w:rPr>
                                <w:b/>
                                <w:bCs/>
                                <w:i/>
                                <w:iCs/>
                                <w:caps/>
                                <w:color w:val="44546A" w:themeColor="text2"/>
                                <w:sz w:val="28"/>
                                <w:szCs w:val="28"/>
                                <w:lang w:val="fr-FR"/>
                              </w:rPr>
                            </w:pPr>
                            <w:r w:rsidRPr="00DD4FCA">
                              <w:rPr>
                                <w:b/>
                                <w:bCs/>
                                <w:i/>
                                <w:iCs/>
                                <w:caps/>
                                <w:color w:val="44546A" w:themeColor="text2"/>
                                <w:sz w:val="28"/>
                                <w:szCs w:val="28"/>
                                <w:lang w:val="fr-FR"/>
                              </w:rPr>
                              <w:t xml:space="preserve">Ibn Rochd « Quiconque étudie l'anatomie </w:t>
                            </w:r>
                          </w:p>
                          <w:p w:rsidR="00DD4FCA" w:rsidRPr="00DD4FCA" w:rsidRDefault="00DD4FCA" w:rsidP="00DD4FCA">
                            <w:pPr>
                              <w:shd w:val="clear" w:color="auto" w:fill="FFFFFF" w:themeFill="background1"/>
                              <w:spacing w:after="0"/>
                              <w:jc w:val="center"/>
                              <w:rPr>
                                <w:b/>
                                <w:bCs/>
                                <w:i/>
                                <w:iCs/>
                                <w:caps/>
                                <w:color w:val="44546A" w:themeColor="text2"/>
                                <w:sz w:val="28"/>
                                <w:szCs w:val="28"/>
                                <w:lang w:val="fr-FR"/>
                              </w:rPr>
                            </w:pPr>
                            <w:r w:rsidRPr="00DD4FCA">
                              <w:rPr>
                                <w:b/>
                                <w:bCs/>
                                <w:i/>
                                <w:iCs/>
                                <w:caps/>
                                <w:color w:val="44546A" w:themeColor="text2"/>
                                <w:sz w:val="28"/>
                                <w:szCs w:val="28"/>
                                <w:lang w:val="fr-FR"/>
                              </w:rPr>
                              <w:t xml:space="preserve">      Augmente sa foi dans l'omnipotence et l'unité </w:t>
                            </w:r>
                          </w:p>
                          <w:p w:rsidR="00DD4FCA" w:rsidRDefault="00DD4FCA" w:rsidP="00DD4FCA">
                            <w:pPr>
                              <w:shd w:val="clear" w:color="auto" w:fill="FFFFFF" w:themeFill="background1"/>
                              <w:spacing w:after="0"/>
                              <w:jc w:val="center"/>
                              <w:rPr>
                                <w:b/>
                                <w:bCs/>
                                <w:i/>
                                <w:iCs/>
                                <w:caps/>
                                <w:color w:val="44546A" w:themeColor="text2"/>
                                <w:sz w:val="28"/>
                                <w:szCs w:val="28"/>
                                <w:lang w:val="fr-FR"/>
                              </w:rPr>
                            </w:pPr>
                            <w:r w:rsidRPr="00DD4FCA">
                              <w:rPr>
                                <w:b/>
                                <w:bCs/>
                                <w:i/>
                                <w:iCs/>
                                <w:caps/>
                                <w:color w:val="44546A" w:themeColor="text2"/>
                                <w:sz w:val="28"/>
                                <w:szCs w:val="28"/>
                                <w:lang w:val="fr-FR"/>
                              </w:rPr>
                              <w:t xml:space="preserve">de Dieu Tout Puissant » </w:t>
                            </w:r>
                          </w:p>
                          <w:p w:rsidR="00DD4FCA" w:rsidRPr="00DD4FCA" w:rsidRDefault="00DD4FCA" w:rsidP="00DD4FCA">
                            <w:pPr>
                              <w:shd w:val="clear" w:color="auto" w:fill="FFFFFF" w:themeFill="background1"/>
                              <w:spacing w:after="0"/>
                              <w:jc w:val="center"/>
                              <w:rPr>
                                <w:b/>
                                <w:bCs/>
                                <w:i/>
                                <w:iCs/>
                                <w:caps/>
                                <w:color w:val="44546A" w:themeColor="text2"/>
                                <w:sz w:val="28"/>
                                <w:szCs w:val="28"/>
                                <w:lang w:val="fr-FR"/>
                              </w:rPr>
                            </w:pPr>
                            <w:r w:rsidRPr="00DD4FCA">
                              <w:rPr>
                                <w:b/>
                                <w:bCs/>
                                <w:i/>
                                <w:iCs/>
                                <w:caps/>
                                <w:color w:val="44546A" w:themeColor="text2"/>
                                <w:sz w:val="28"/>
                                <w:szCs w:val="28"/>
                                <w:lang w:val="fr-FR"/>
                              </w:rPr>
                              <w:t xml:space="preserve">14 avril 1126 à </w:t>
                            </w:r>
                          </w:p>
                          <w:p w:rsidR="00DD4FCA" w:rsidRPr="00DD4FCA" w:rsidRDefault="00DD4FCA" w:rsidP="00DD4FCA">
                            <w:pPr>
                              <w:shd w:val="clear" w:color="auto" w:fill="FFFFFF" w:themeFill="background1"/>
                              <w:spacing w:after="0"/>
                              <w:jc w:val="center"/>
                              <w:rPr>
                                <w:b/>
                                <w:bCs/>
                                <w:i/>
                                <w:iCs/>
                                <w:caps/>
                                <w:color w:val="44546A" w:themeColor="text2"/>
                                <w:sz w:val="28"/>
                                <w:szCs w:val="28"/>
                                <w:lang w:val="fr-FR"/>
                              </w:rPr>
                            </w:pPr>
                            <w:r w:rsidRPr="00DD4FCA">
                              <w:rPr>
                                <w:b/>
                                <w:bCs/>
                                <w:i/>
                                <w:iCs/>
                                <w:caps/>
                                <w:color w:val="44546A" w:themeColor="text2"/>
                                <w:sz w:val="28"/>
                                <w:szCs w:val="28"/>
                                <w:lang w:val="fr-FR"/>
                              </w:rPr>
                              <w:t xml:space="preserve">Cordoue en Andalousie mort le 10 décembre     </w:t>
                            </w:r>
                          </w:p>
                          <w:p w:rsidR="00DD4FCA" w:rsidRPr="00DD4FCA" w:rsidRDefault="00DD4FCA" w:rsidP="00DD4FCA">
                            <w:pPr>
                              <w:shd w:val="clear" w:color="auto" w:fill="FFFFFF" w:themeFill="background1"/>
                              <w:spacing w:after="0"/>
                              <w:jc w:val="center"/>
                              <w:rPr>
                                <w:i/>
                                <w:iCs/>
                                <w:caps/>
                                <w:color w:val="FFFFFF" w:themeColor="background1"/>
                                <w:sz w:val="28"/>
                                <w:lang w:val="fr-FR"/>
                              </w:rPr>
                            </w:pPr>
                            <w:r w:rsidRPr="00DD4FCA">
                              <w:rPr>
                                <w:b/>
                                <w:bCs/>
                                <w:i/>
                                <w:iCs/>
                                <w:caps/>
                                <w:color w:val="44546A" w:themeColor="text2"/>
                                <w:sz w:val="28"/>
                                <w:szCs w:val="28"/>
                                <w:lang w:val="fr-FR"/>
                              </w:rPr>
                              <w:t xml:space="preserve"> 1198 à Marrakech</w:t>
                            </w:r>
                            <w:r w:rsidRPr="00DD4FCA">
                              <w:rPr>
                                <w:i/>
                                <w:iCs/>
                                <w:caps/>
                                <w:color w:val="FFFFFF" w:themeColor="background1"/>
                                <w:sz w:val="28"/>
                                <w:szCs w:val="28"/>
                                <w:lang w:val="fr-FR"/>
                              </w:rPr>
                              <w:t>.</w:t>
                            </w:r>
                          </w:p>
                        </w:txbxContent>
                      </wps:txbx>
                      <wps:bodyPr rot="0" vert="horz" wrap="square" lIns="182880" tIns="182880" rIns="182880" bIns="182880" anchor="ctr" anchorCtr="0" upright="1">
                        <a:spAutoFit/>
                      </wps:bodyPr>
                    </wps:wsp>
                  </a:graphicData>
                </a:graphic>
                <wp14:sizeRelH relativeFrom="page">
                  <wp14:pctWidth>39000</wp14:pctWidth>
                </wp14:sizeRelH>
                <wp14:sizeRelV relativeFrom="page">
                  <wp14:pctHeight>20000</wp14:pctHeight>
                </wp14:sizeRelV>
              </wp:anchor>
            </w:drawing>
          </mc:Choice>
          <mc:Fallback>
            <w:pict>
              <v:rect id="Rectangle 4" o:spid="_x0000_s1027" style="position:absolute;left:0;text-align:left;margin-left:-1.05pt;margin-top:17.85pt;width:238.3pt;height:162.65pt;z-index:-251655168;visibility:visible;mso-wrap-style:square;mso-width-percent:390;mso-height-percent:200;mso-wrap-distance-left:14.4pt;mso-wrap-distance-top:3.6pt;mso-wrap-distance-right:14.4pt;mso-wrap-distance-bottom:3.6pt;mso-position-horizontal:absolute;mso-position-horizontal-relative:text;mso-position-vertical:absolute;mso-position-vertical-relative:text;mso-width-percent:39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" o:allowoverlap="f" fillcolor="#44546a [3215]" strokecolor="#44546a [3215]" strokeweight="6pt">
                <v:stroke linestyle="thinThin"/>
                <v:textbox style="mso-fit-shape-to-text:t" inset="14.4pt,14.4pt,14.4pt,14.4pt">
                  <w:txbxContent>
                    <w:p w:rsidR="00DD4FCA" w:rsidRPr="00DD4FCA" w:rsidRDefault="00DD4FCA" w:rsidP="00DD4FCA">
                      <w:pPr>
                        <w:numPr>
                          <w:ilvl w:val="0"/>
                          <w:numId w:val="3"/>
                        </w:numPr>
                        <w:shd w:val="clear" w:color="auto" w:fill="FFFFFF" w:themeFill="background1"/>
                        <w:spacing w:after="0"/>
                        <w:jc w:val="center"/>
                        <w:rPr>
                          <w:b/>
                          <w:bCs/>
                          <w:i/>
                          <w:iCs/>
                          <w:caps/>
                          <w:color w:val="44546A" w:themeColor="text2"/>
                          <w:sz w:val="28"/>
                          <w:szCs w:val="28"/>
                          <w:lang w:val="fr-FR"/>
                        </w:rPr>
                      </w:pPr>
                      <w:r w:rsidRPr="00DD4FCA">
                        <w:rPr>
                          <w:b/>
                          <w:bCs/>
                          <w:i/>
                          <w:iCs/>
                          <w:caps/>
                          <w:color w:val="44546A" w:themeColor="text2"/>
                          <w:sz w:val="28"/>
                          <w:szCs w:val="28"/>
                          <w:lang w:val="fr-FR"/>
                        </w:rPr>
                        <w:t xml:space="preserve">Ibn Rochd « Quiconque étudie l'anatomie </w:t>
                      </w:r>
                    </w:p>
                    <w:p w:rsidR="00DD4FCA" w:rsidRPr="00DD4FCA" w:rsidRDefault="00DD4FCA" w:rsidP="00DD4FCA">
                      <w:pPr>
                        <w:shd w:val="clear" w:color="auto" w:fill="FFFFFF" w:themeFill="background1"/>
                        <w:spacing w:after="0"/>
                        <w:jc w:val="center"/>
                        <w:rPr>
                          <w:b/>
                          <w:bCs/>
                          <w:i/>
                          <w:iCs/>
                          <w:caps/>
                          <w:color w:val="44546A" w:themeColor="text2"/>
                          <w:sz w:val="28"/>
                          <w:szCs w:val="28"/>
                          <w:lang w:val="fr-FR"/>
                        </w:rPr>
                      </w:pPr>
                      <w:r w:rsidRPr="00DD4FCA">
                        <w:rPr>
                          <w:b/>
                          <w:bCs/>
                          <w:i/>
                          <w:iCs/>
                          <w:caps/>
                          <w:color w:val="44546A" w:themeColor="text2"/>
                          <w:sz w:val="28"/>
                          <w:szCs w:val="28"/>
                          <w:lang w:val="fr-FR"/>
                        </w:rPr>
                        <w:t xml:space="preserve">      Augmente sa foi dans l'omnipotence et l'unité </w:t>
                      </w:r>
                    </w:p>
                    <w:p w:rsidR="00DD4FCA" w:rsidRDefault="00DD4FCA" w:rsidP="00DD4FCA">
                      <w:pPr>
                        <w:shd w:val="clear" w:color="auto" w:fill="FFFFFF" w:themeFill="background1"/>
                        <w:spacing w:after="0"/>
                        <w:jc w:val="center"/>
                        <w:rPr>
                          <w:b/>
                          <w:bCs/>
                          <w:i/>
                          <w:iCs/>
                          <w:caps/>
                          <w:color w:val="44546A" w:themeColor="text2"/>
                          <w:sz w:val="28"/>
                          <w:szCs w:val="28"/>
                          <w:lang w:val="fr-FR"/>
                        </w:rPr>
                      </w:pPr>
                      <w:r w:rsidRPr="00DD4FCA">
                        <w:rPr>
                          <w:b/>
                          <w:bCs/>
                          <w:i/>
                          <w:iCs/>
                          <w:caps/>
                          <w:color w:val="44546A" w:themeColor="text2"/>
                          <w:sz w:val="28"/>
                          <w:szCs w:val="28"/>
                          <w:lang w:val="fr-FR"/>
                        </w:rPr>
                        <w:t xml:space="preserve">de Dieu Tout Puissant » </w:t>
                      </w:r>
                    </w:p>
                    <w:p w:rsidR="00DD4FCA" w:rsidRPr="00DD4FCA" w:rsidRDefault="00DD4FCA" w:rsidP="00DD4FCA">
                      <w:pPr>
                        <w:shd w:val="clear" w:color="auto" w:fill="FFFFFF" w:themeFill="background1"/>
                        <w:spacing w:after="0"/>
                        <w:jc w:val="center"/>
                        <w:rPr>
                          <w:b/>
                          <w:bCs/>
                          <w:i/>
                          <w:iCs/>
                          <w:caps/>
                          <w:color w:val="44546A" w:themeColor="text2"/>
                          <w:sz w:val="28"/>
                          <w:szCs w:val="28"/>
                          <w:lang w:val="fr-FR"/>
                        </w:rPr>
                      </w:pPr>
                      <w:r w:rsidRPr="00DD4FCA">
                        <w:rPr>
                          <w:b/>
                          <w:bCs/>
                          <w:i/>
                          <w:iCs/>
                          <w:caps/>
                          <w:color w:val="44546A" w:themeColor="text2"/>
                          <w:sz w:val="28"/>
                          <w:szCs w:val="28"/>
                          <w:lang w:val="fr-FR"/>
                        </w:rPr>
                        <w:t xml:space="preserve">14 avril 1126 à </w:t>
                      </w:r>
                    </w:p>
                    <w:p w:rsidR="00DD4FCA" w:rsidRPr="00DD4FCA" w:rsidRDefault="00DD4FCA" w:rsidP="00DD4FCA">
                      <w:pPr>
                        <w:shd w:val="clear" w:color="auto" w:fill="FFFFFF" w:themeFill="background1"/>
                        <w:spacing w:after="0"/>
                        <w:jc w:val="center"/>
                        <w:rPr>
                          <w:b/>
                          <w:bCs/>
                          <w:i/>
                          <w:iCs/>
                          <w:caps/>
                          <w:color w:val="44546A" w:themeColor="text2"/>
                          <w:sz w:val="28"/>
                          <w:szCs w:val="28"/>
                          <w:lang w:val="fr-FR"/>
                        </w:rPr>
                      </w:pPr>
                      <w:r w:rsidRPr="00DD4FCA">
                        <w:rPr>
                          <w:b/>
                          <w:bCs/>
                          <w:i/>
                          <w:iCs/>
                          <w:caps/>
                          <w:color w:val="44546A" w:themeColor="text2"/>
                          <w:sz w:val="28"/>
                          <w:szCs w:val="28"/>
                          <w:lang w:val="fr-FR"/>
                        </w:rPr>
                        <w:t xml:space="preserve">Cordoue en Andalousie mort le 10 décembre     </w:t>
                      </w:r>
                    </w:p>
                    <w:p w:rsidR="00DD4FCA" w:rsidRPr="00DD4FCA" w:rsidRDefault="00DD4FCA" w:rsidP="00DD4FCA">
                      <w:pPr>
                        <w:shd w:val="clear" w:color="auto" w:fill="FFFFFF" w:themeFill="background1"/>
                        <w:spacing w:after="0"/>
                        <w:jc w:val="center"/>
                        <w:rPr>
                          <w:i/>
                          <w:iCs/>
                          <w:caps/>
                          <w:color w:val="FFFFFF" w:themeColor="background1"/>
                          <w:sz w:val="28"/>
                          <w:lang w:val="fr-FR"/>
                        </w:rPr>
                      </w:pPr>
                      <w:r w:rsidRPr="00DD4FCA">
                        <w:rPr>
                          <w:b/>
                          <w:bCs/>
                          <w:i/>
                          <w:iCs/>
                          <w:caps/>
                          <w:color w:val="44546A" w:themeColor="text2"/>
                          <w:sz w:val="28"/>
                          <w:szCs w:val="28"/>
                          <w:lang w:val="fr-FR"/>
                        </w:rPr>
                        <w:t xml:space="preserve"> 1198 à Marrakech</w:t>
                      </w:r>
                      <w:r w:rsidRPr="00DD4FCA">
                        <w:rPr>
                          <w:i/>
                          <w:iCs/>
                          <w:caps/>
                          <w:color w:val="FFFFFF" w:themeColor="background1"/>
                          <w:sz w:val="28"/>
                          <w:szCs w:val="28"/>
                          <w:lang w:val="fr-FR"/>
                        </w:rPr>
                        <w:t>.</w:t>
                      </w:r>
                    </w:p>
                  </w:txbxContent>
                </v:textbox>
                <w10:wrap type="square"/>
              </v:rect>
            </w:pict>
          </mc:Fallback>
        </mc:AlternateContent>
      </w:r>
      <w:r>
        <w:rPr>
          <w:rFonts w:asciiTheme="majorBidi" w:hAnsiTheme="majorBidi" w:cstheme="majorBidi"/>
          <w:sz w:val="24"/>
          <w:szCs w:val="24"/>
          <w:lang w:val="fr-FR"/>
        </w:rPr>
        <w:tab/>
      </w:r>
    </w:p>
    <w:p w:rsidR="00DD4FCA" w:rsidRDefault="00DD4FCA" w:rsidP="00DD4FCA">
      <w:pPr>
        <w:tabs>
          <w:tab w:val="left" w:pos="930"/>
        </w:tabs>
        <w:ind w:left="709"/>
        <w:jc w:val="right"/>
        <w:rPr>
          <w:rFonts w:asciiTheme="majorBidi" w:hAnsiTheme="majorBidi" w:cstheme="majorBidi"/>
          <w:sz w:val="24"/>
          <w:szCs w:val="24"/>
          <w:lang w:val="fr-FR"/>
        </w:rPr>
      </w:pPr>
      <w:r>
        <w:rPr>
          <w:rFonts w:asciiTheme="majorBidi" w:hAnsiTheme="majorBidi" w:cstheme="majorBidi"/>
          <w:noProof/>
          <w:sz w:val="24"/>
          <w:szCs w:val="24"/>
          <w:lang w:val="fr-FR" w:eastAsia="fr-FR"/>
        </w:rPr>
        <w:drawing>
          <wp:inline distT="0" distB="0" distL="0" distR="0" wp14:anchorId="4D7B40E2">
            <wp:extent cx="2207872" cy="2521585"/>
            <wp:effectExtent l="0" t="0" r="254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9045" cy="2534346"/>
                    </a:xfrm>
                    <a:prstGeom prst="rect">
                      <a:avLst/>
                    </a:prstGeom>
                    <a:noFill/>
                  </pic:spPr>
                </pic:pic>
              </a:graphicData>
            </a:graphic>
          </wp:inline>
        </w:drawing>
      </w:r>
    </w:p>
    <w:p w:rsidR="009A4D3F" w:rsidRDefault="009A4D3F" w:rsidP="009A4D3F">
      <w:pPr>
        <w:tabs>
          <w:tab w:val="left" w:pos="2535"/>
          <w:tab w:val="center" w:pos="4716"/>
        </w:tabs>
        <w:ind w:left="360"/>
        <w:rPr>
          <w:rFonts w:asciiTheme="majorBidi" w:hAnsiTheme="majorBidi" w:cstheme="majorBidi"/>
          <w:sz w:val="24"/>
          <w:szCs w:val="24"/>
          <w:lang w:val="fr-FR"/>
        </w:rPr>
      </w:pPr>
      <w:r w:rsidRPr="00F457B3">
        <w:rPr>
          <w:rFonts w:asciiTheme="majorBidi" w:hAnsiTheme="majorBidi" w:cstheme="majorBidi"/>
          <w:noProof/>
          <w:sz w:val="24"/>
          <w:szCs w:val="24"/>
          <w:lang w:val="fr-FR" w:eastAsia="fr-FR"/>
        </w:rPr>
        <mc:AlternateContent>
          <mc:Choice Requires="wps">
            <w:drawing>
              <wp:anchor distT="45720" distB="45720" distL="182880" distR="182880" simplePos="0" relativeHeight="251663360" behindDoc="1" locked="0" layoutInCell="1" allowOverlap="0">
                <wp:simplePos x="0" y="0"/>
                <wp:positionH relativeFrom="column">
                  <wp:posOffset>3529330</wp:posOffset>
                </wp:positionH>
                <wp:positionV relativeFrom="paragraph">
                  <wp:posOffset>431165</wp:posOffset>
                </wp:positionV>
                <wp:extent cx="2371725" cy="2181225"/>
                <wp:effectExtent l="38100" t="38100" r="47625" b="47625"/>
                <wp:wrapSquare wrapText="bothSides"/>
                <wp:docPr id="1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1725" cy="2181225"/>
                        </a:xfrm>
                        <a:prstGeom prst="rect">
                          <a:avLst/>
                        </a:prstGeom>
                        <a:solidFill>
                          <a:schemeClr val="tx2"/>
                        </a:solidFill>
                        <a:ln w="76200" cmpd="dbl">
                          <a:solidFill>
                            <a:schemeClr val="tx2"/>
                          </a:solidFill>
                          <a:miter lim="800000"/>
                          <a:headEnd/>
                          <a:tailEnd/>
                        </a:ln>
                      </wps:spPr>
                      <wps:txbx>
                        <w:txbxContent>
                          <w:p w:rsidR="00F457B3" w:rsidRPr="00F457B3" w:rsidRDefault="00F457B3" w:rsidP="00F457B3">
                            <w:pPr>
                              <w:spacing w:after="0"/>
                              <w:jc w:val="center"/>
                              <w:rPr>
                                <w:i/>
                                <w:iCs/>
                                <w:caps/>
                                <w:color w:val="FFFFFF" w:themeColor="background1"/>
                                <w:sz w:val="28"/>
                                <w:szCs w:val="28"/>
                                <w:lang w:val="fr-FR"/>
                              </w:rPr>
                            </w:pPr>
                            <w:r w:rsidRPr="00F457B3">
                              <w:rPr>
                                <w:i/>
                                <w:iCs/>
                                <w:caps/>
                                <w:color w:val="FFFFFF" w:themeColor="background1"/>
                                <w:sz w:val="28"/>
                                <w:szCs w:val="28"/>
                                <w:lang w:val="fr-FR"/>
                              </w:rPr>
                              <w:t xml:space="preserve">Vésale (1543) </w:t>
                            </w:r>
                          </w:p>
                          <w:p w:rsidR="00F457B3" w:rsidRPr="00F457B3" w:rsidRDefault="00F457B3" w:rsidP="00F457B3">
                            <w:pPr>
                              <w:spacing w:after="0"/>
                              <w:jc w:val="center"/>
                              <w:rPr>
                                <w:i/>
                                <w:iCs/>
                                <w:caps/>
                                <w:color w:val="FFFFFF" w:themeColor="background1"/>
                                <w:sz w:val="28"/>
                                <w:szCs w:val="28"/>
                                <w:lang w:val="fr-FR"/>
                              </w:rPr>
                            </w:pPr>
                            <w:r w:rsidRPr="00F457B3">
                              <w:rPr>
                                <w:i/>
                                <w:iCs/>
                                <w:caps/>
                                <w:color w:val="FFFFFF" w:themeColor="background1"/>
                                <w:sz w:val="28"/>
                                <w:szCs w:val="28"/>
                                <w:lang w:val="fr-FR"/>
                              </w:rPr>
                              <w:t xml:space="preserve"> L’anatomie   devrait absolument être considérée</w:t>
                            </w:r>
                          </w:p>
                          <w:p w:rsidR="00F457B3" w:rsidRPr="00F457B3" w:rsidRDefault="00F457B3" w:rsidP="00F457B3">
                            <w:pPr>
                              <w:spacing w:after="0"/>
                              <w:jc w:val="center"/>
                              <w:rPr>
                                <w:i/>
                                <w:iCs/>
                                <w:caps/>
                                <w:color w:val="FFFFFF" w:themeColor="background1"/>
                                <w:sz w:val="28"/>
                                <w:lang w:val="fr-FR"/>
                              </w:rPr>
                            </w:pPr>
                            <w:r w:rsidRPr="00F457B3">
                              <w:rPr>
                                <w:i/>
                                <w:iCs/>
                                <w:caps/>
                                <w:color w:val="FFFFFF" w:themeColor="background1"/>
                                <w:sz w:val="28"/>
                                <w:szCs w:val="28"/>
                                <w:lang w:val="fr-FR"/>
                              </w:rPr>
                              <w:t xml:space="preserve"> Comme la seule base solide de tout l’art de la médecine »</w:t>
                            </w: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28" style="position:absolute;left:0;text-align:left;margin-left:277.9pt;margin-top:33.95pt;width:186.75pt;height:171.75pt;z-index:-251653120;visibility:visible;mso-wrap-style:square;mso-width-percent:0;mso-height-percent:0;mso-wrap-distance-left:14.4pt;mso-wrap-distance-top:3.6pt;mso-wrap-distance-right:14.4pt;mso-wrap-distance-bottom:3.6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" o:allowoverlap="f" fillcolor="#44546a [3215]" strokecolor="#44546a [3215]" strokeweight="6pt">
                <v:stroke linestyle="thinThin"/>
                <v:textbox inset="14.4pt,14.4pt,14.4pt,14.4pt">
                  <w:txbxContent>
                    <w:p w:rsidR="00F457B3" w:rsidRPr="00F457B3" w:rsidRDefault="00F457B3" w:rsidP="00F457B3">
                      <w:pPr>
                        <w:spacing w:after="0"/>
                        <w:jc w:val="center"/>
                        <w:rPr>
                          <w:i/>
                          <w:iCs/>
                          <w:caps/>
                          <w:color w:val="FFFFFF" w:themeColor="background1"/>
                          <w:sz w:val="28"/>
                          <w:szCs w:val="28"/>
                          <w:lang w:val="fr-FR"/>
                        </w:rPr>
                      </w:pPr>
                      <w:r w:rsidRPr="00F457B3">
                        <w:rPr>
                          <w:i/>
                          <w:iCs/>
                          <w:caps/>
                          <w:color w:val="FFFFFF" w:themeColor="background1"/>
                          <w:sz w:val="28"/>
                          <w:szCs w:val="28"/>
                          <w:lang w:val="fr-FR"/>
                        </w:rPr>
                        <w:t xml:space="preserve">Vésale (1543) </w:t>
                      </w:r>
                    </w:p>
                    <w:p w:rsidR="00F457B3" w:rsidRPr="00F457B3" w:rsidRDefault="00F457B3" w:rsidP="00F457B3">
                      <w:pPr>
                        <w:spacing w:after="0"/>
                        <w:jc w:val="center"/>
                        <w:rPr>
                          <w:i/>
                          <w:iCs/>
                          <w:caps/>
                          <w:color w:val="FFFFFF" w:themeColor="background1"/>
                          <w:sz w:val="28"/>
                          <w:szCs w:val="28"/>
                          <w:lang w:val="fr-FR"/>
                        </w:rPr>
                      </w:pPr>
                      <w:r w:rsidRPr="00F457B3">
                        <w:rPr>
                          <w:i/>
                          <w:iCs/>
                          <w:caps/>
                          <w:color w:val="FFFFFF" w:themeColor="background1"/>
                          <w:sz w:val="28"/>
                          <w:szCs w:val="28"/>
                          <w:lang w:val="fr-FR"/>
                        </w:rPr>
                        <w:t xml:space="preserve"> L’anatomie   devrait absolument être considérée</w:t>
                      </w:r>
                    </w:p>
                    <w:p w:rsidR="00F457B3" w:rsidRPr="00F457B3" w:rsidRDefault="00F457B3" w:rsidP="00F457B3">
                      <w:pPr>
                        <w:spacing w:after="0"/>
                        <w:jc w:val="center"/>
                        <w:rPr>
                          <w:i/>
                          <w:iCs/>
                          <w:caps/>
                          <w:color w:val="FFFFFF" w:themeColor="background1"/>
                          <w:sz w:val="28"/>
                          <w:lang w:val="fr-FR"/>
                        </w:rPr>
                      </w:pPr>
                      <w:r w:rsidRPr="00F457B3">
                        <w:rPr>
                          <w:i/>
                          <w:iCs/>
                          <w:caps/>
                          <w:color w:val="FFFFFF" w:themeColor="background1"/>
                          <w:sz w:val="28"/>
                          <w:szCs w:val="28"/>
                          <w:lang w:val="fr-FR"/>
                        </w:rPr>
                        <w:t xml:space="preserve"> Comme la seule base solide de tout l’art de la médecine »</w:t>
                      </w:r>
                    </w:p>
                  </w:txbxContent>
                </v:textbox>
                <w10:wrap type="square"/>
              </v:rect>
            </w:pict>
          </mc:Fallback>
        </mc:AlternateContent>
      </w:r>
      <w:r>
        <w:rPr>
          <w:rFonts w:asciiTheme="majorBidi" w:hAnsiTheme="majorBidi" w:cstheme="majorBidi"/>
          <w:noProof/>
          <w:sz w:val="24"/>
          <w:szCs w:val="24"/>
          <w:lang w:val="fr-FR" w:eastAsia="fr-FR"/>
        </w:rPr>
        <w:drawing>
          <wp:anchor distT="0" distB="0" distL="114300" distR="114300" simplePos="0" relativeHeight="251664384" behindDoc="0" locked="0" layoutInCell="1" allowOverlap="1">
            <wp:simplePos x="0" y="0"/>
            <wp:positionH relativeFrom="column">
              <wp:posOffset>-47625</wp:posOffset>
            </wp:positionH>
            <wp:positionV relativeFrom="paragraph">
              <wp:posOffset>374015</wp:posOffset>
            </wp:positionV>
            <wp:extent cx="2903220" cy="2238375"/>
            <wp:effectExtent l="0" t="0" r="0" b="9525"/>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03220" cy="2238375"/>
                    </a:xfrm>
                    <a:prstGeom prst="rect">
                      <a:avLst/>
                    </a:prstGeom>
                    <a:noFill/>
                  </pic:spPr>
                </pic:pic>
              </a:graphicData>
            </a:graphic>
          </wp:anchor>
        </w:drawing>
      </w:r>
      <w:r>
        <w:rPr>
          <w:rFonts w:asciiTheme="majorBidi" w:hAnsiTheme="majorBidi" w:cstheme="majorBidi"/>
          <w:sz w:val="24"/>
          <w:szCs w:val="24"/>
          <w:lang w:val="fr-FR"/>
        </w:rPr>
        <w:tab/>
      </w:r>
      <w:r>
        <w:rPr>
          <w:rFonts w:asciiTheme="majorBidi" w:hAnsiTheme="majorBidi" w:cstheme="majorBidi"/>
          <w:sz w:val="24"/>
          <w:szCs w:val="24"/>
          <w:lang w:val="fr-FR"/>
        </w:rPr>
        <w:tab/>
      </w:r>
    </w:p>
    <w:p w:rsidR="009A4D3F" w:rsidRPr="009A4D3F" w:rsidRDefault="009A4D3F" w:rsidP="009A4D3F">
      <w:pPr>
        <w:rPr>
          <w:rFonts w:asciiTheme="majorBidi" w:hAnsiTheme="majorBidi" w:cstheme="majorBidi"/>
          <w:sz w:val="24"/>
          <w:szCs w:val="24"/>
          <w:lang w:val="fr-FR"/>
        </w:rPr>
      </w:pPr>
    </w:p>
    <w:p w:rsidR="009A4D3F" w:rsidRPr="009A4D3F" w:rsidRDefault="009A4D3F" w:rsidP="009A4D3F">
      <w:pPr>
        <w:rPr>
          <w:rFonts w:asciiTheme="majorBidi" w:hAnsiTheme="majorBidi" w:cstheme="majorBidi"/>
          <w:sz w:val="24"/>
          <w:szCs w:val="24"/>
          <w:lang w:val="fr-FR"/>
        </w:rPr>
      </w:pPr>
    </w:p>
    <w:p w:rsidR="009A4D3F" w:rsidRPr="009A4D3F" w:rsidRDefault="009A4D3F" w:rsidP="009A4D3F">
      <w:pPr>
        <w:rPr>
          <w:rFonts w:asciiTheme="majorBidi" w:hAnsiTheme="majorBidi" w:cstheme="majorBidi"/>
          <w:sz w:val="24"/>
          <w:szCs w:val="24"/>
          <w:lang w:val="fr-FR"/>
        </w:rPr>
      </w:pPr>
    </w:p>
    <w:p w:rsidR="009A4D3F" w:rsidRPr="009A4D3F" w:rsidRDefault="009A4D3F" w:rsidP="009A4D3F">
      <w:pPr>
        <w:rPr>
          <w:rFonts w:asciiTheme="majorBidi" w:hAnsiTheme="majorBidi" w:cstheme="majorBidi"/>
          <w:sz w:val="24"/>
          <w:szCs w:val="24"/>
          <w:lang w:val="fr-FR"/>
        </w:rPr>
      </w:pPr>
    </w:p>
    <w:p w:rsidR="009A4D3F" w:rsidRPr="009A4D3F" w:rsidRDefault="009A4D3F" w:rsidP="009A4D3F">
      <w:pPr>
        <w:rPr>
          <w:rFonts w:asciiTheme="majorBidi" w:hAnsiTheme="majorBidi" w:cstheme="majorBidi"/>
          <w:sz w:val="24"/>
          <w:szCs w:val="24"/>
          <w:lang w:val="fr-FR"/>
        </w:rPr>
      </w:pPr>
    </w:p>
    <w:p w:rsidR="009A4D3F" w:rsidRPr="009A4D3F" w:rsidRDefault="009A4D3F" w:rsidP="009A4D3F">
      <w:pPr>
        <w:rPr>
          <w:rFonts w:asciiTheme="majorBidi" w:hAnsiTheme="majorBidi" w:cstheme="majorBidi"/>
          <w:sz w:val="24"/>
          <w:szCs w:val="24"/>
          <w:lang w:val="fr-FR"/>
        </w:rPr>
      </w:pPr>
    </w:p>
    <w:p w:rsidR="009A4D3F" w:rsidRPr="009A4D3F" w:rsidRDefault="009A4D3F" w:rsidP="009A4D3F">
      <w:pPr>
        <w:rPr>
          <w:rFonts w:asciiTheme="majorBidi" w:hAnsiTheme="majorBidi" w:cstheme="majorBidi"/>
          <w:sz w:val="24"/>
          <w:szCs w:val="24"/>
          <w:lang w:val="fr-FR"/>
        </w:rPr>
      </w:pPr>
    </w:p>
    <w:p w:rsidR="009A4D3F" w:rsidRDefault="009A4D3F" w:rsidP="009A4D3F">
      <w:pPr>
        <w:rPr>
          <w:rFonts w:asciiTheme="majorBidi" w:hAnsiTheme="majorBidi" w:cstheme="majorBidi"/>
          <w:sz w:val="24"/>
          <w:szCs w:val="24"/>
          <w:lang w:val="fr-FR"/>
        </w:rPr>
      </w:pPr>
    </w:p>
    <w:p w:rsidR="00DD4FCA" w:rsidRDefault="00DD4FCA" w:rsidP="009A4D3F">
      <w:pPr>
        <w:rPr>
          <w:rFonts w:asciiTheme="majorBidi" w:hAnsiTheme="majorBidi" w:cstheme="majorBidi"/>
          <w:sz w:val="24"/>
          <w:szCs w:val="24"/>
          <w:lang w:val="fr-FR"/>
        </w:rPr>
      </w:pPr>
    </w:p>
    <w:p w:rsidR="009A4D3F" w:rsidRDefault="009A4D3F" w:rsidP="009A4D3F">
      <w:pPr>
        <w:rPr>
          <w:rFonts w:asciiTheme="majorBidi" w:hAnsiTheme="majorBidi" w:cstheme="majorBidi"/>
          <w:sz w:val="24"/>
          <w:szCs w:val="24"/>
          <w:lang w:val="fr-FR"/>
        </w:rPr>
      </w:pPr>
    </w:p>
    <w:p w:rsidR="009A4D3F" w:rsidRDefault="009A4D3F" w:rsidP="009A4D3F">
      <w:pPr>
        <w:rPr>
          <w:rFonts w:asciiTheme="majorBidi" w:hAnsiTheme="majorBidi" w:cstheme="majorBidi"/>
          <w:sz w:val="24"/>
          <w:szCs w:val="24"/>
          <w:lang w:val="fr-FR"/>
        </w:rPr>
      </w:pPr>
    </w:p>
    <w:p w:rsidR="009A4D3F" w:rsidRDefault="009A4D3F" w:rsidP="009A4D3F">
      <w:pPr>
        <w:spacing w:line="360" w:lineRule="auto"/>
        <w:jc w:val="both"/>
        <w:rPr>
          <w:rFonts w:asciiTheme="majorBidi" w:hAnsiTheme="majorBidi" w:cstheme="majorBidi"/>
          <w:i/>
          <w:iCs/>
          <w:sz w:val="24"/>
          <w:szCs w:val="24"/>
          <w:lang w:val="fr-FR"/>
        </w:rPr>
      </w:pPr>
      <w:r w:rsidRPr="009A4D3F">
        <w:rPr>
          <w:rFonts w:asciiTheme="majorBidi" w:hAnsiTheme="majorBidi" w:cstheme="majorBidi"/>
          <w:b/>
          <w:bCs/>
          <w:sz w:val="24"/>
          <w:szCs w:val="24"/>
          <w:lang w:val="fr-FR"/>
        </w:rPr>
        <w:lastRenderedPageBreak/>
        <w:t>Paturet (1951) </w:t>
      </w:r>
      <w:r w:rsidRPr="009A4D3F">
        <w:rPr>
          <w:rFonts w:asciiTheme="majorBidi" w:hAnsiTheme="majorBidi" w:cstheme="majorBidi"/>
          <w:sz w:val="24"/>
          <w:szCs w:val="24"/>
          <w:lang w:val="fr-FR"/>
        </w:rPr>
        <w:t>: « L'étude de l'anatomie humaine est d'un intérêt pratique considérable, car elle intéresse non seulement le médecin et le chirurgien, mais aussi l'artiste, le biologiste, le physiologiste, l’anthropologiste ; mais c'est avant tout la science de base, la science fondamentale des études médicales, celle sur laquelle repose l'étude de la physiologie, de la clinique et de la technique chirurgicale</w:t>
      </w:r>
      <w:r w:rsidRPr="009A4D3F">
        <w:rPr>
          <w:rFonts w:asciiTheme="majorBidi" w:hAnsiTheme="majorBidi" w:cstheme="majorBidi"/>
          <w:i/>
          <w:iCs/>
          <w:sz w:val="24"/>
          <w:szCs w:val="24"/>
          <w:lang w:val="fr-FR"/>
        </w:rPr>
        <w:t xml:space="preserve"> »</w:t>
      </w:r>
    </w:p>
    <w:p w:rsidR="008565B4" w:rsidRPr="008565B4" w:rsidRDefault="008565B4" w:rsidP="008565B4">
      <w:pPr>
        <w:spacing w:line="360" w:lineRule="auto"/>
        <w:jc w:val="both"/>
        <w:rPr>
          <w:rFonts w:asciiTheme="majorBidi" w:hAnsiTheme="majorBidi" w:cstheme="majorBidi"/>
          <w:sz w:val="24"/>
          <w:szCs w:val="24"/>
          <w:lang w:val="fr-FR"/>
        </w:rPr>
      </w:pPr>
      <w:r w:rsidRPr="008565B4">
        <w:rPr>
          <w:rFonts w:asciiTheme="majorBidi" w:hAnsiTheme="majorBidi" w:cstheme="majorBidi"/>
          <w:sz w:val="24"/>
          <w:szCs w:val="24"/>
          <w:lang w:val="fr-FR"/>
        </w:rPr>
        <w:t xml:space="preserve">L'histoire de l’anatomie humaine peut se diviser en deux périodes : </w:t>
      </w:r>
    </w:p>
    <w:p w:rsidR="0092147A" w:rsidRPr="008565B4" w:rsidRDefault="00414F22" w:rsidP="008565B4">
      <w:pPr>
        <w:numPr>
          <w:ilvl w:val="0"/>
          <w:numId w:val="5"/>
        </w:numPr>
        <w:spacing w:line="360" w:lineRule="auto"/>
        <w:jc w:val="both"/>
        <w:rPr>
          <w:rFonts w:asciiTheme="majorBidi" w:hAnsiTheme="majorBidi" w:cstheme="majorBidi"/>
          <w:sz w:val="24"/>
          <w:szCs w:val="24"/>
          <w:lang w:val="fr-FR"/>
        </w:rPr>
      </w:pPr>
      <w:r w:rsidRPr="008565B4">
        <w:rPr>
          <w:rFonts w:asciiTheme="majorBidi" w:hAnsiTheme="majorBidi" w:cstheme="majorBidi"/>
          <w:b/>
          <w:bCs/>
          <w:sz w:val="24"/>
          <w:szCs w:val="24"/>
          <w:lang w:val="fr-FR"/>
        </w:rPr>
        <w:t>Pendant la 1</w:t>
      </w:r>
      <w:r w:rsidRPr="008565B4">
        <w:rPr>
          <w:rFonts w:asciiTheme="majorBidi" w:hAnsiTheme="majorBidi" w:cstheme="majorBidi"/>
          <w:b/>
          <w:bCs/>
          <w:sz w:val="24"/>
          <w:szCs w:val="24"/>
          <w:vertAlign w:val="superscript"/>
          <w:lang w:val="fr-FR"/>
        </w:rPr>
        <w:t>ère</w:t>
      </w:r>
      <w:r w:rsidRPr="008565B4">
        <w:rPr>
          <w:rFonts w:asciiTheme="majorBidi" w:hAnsiTheme="majorBidi" w:cstheme="majorBidi"/>
          <w:sz w:val="24"/>
          <w:szCs w:val="24"/>
          <w:lang w:val="fr-FR"/>
        </w:rPr>
        <w:t xml:space="preserve">, qui va de la plus Haute Antiquité à Vésale, mais surtout de Galien à Vésale, où la tradition de Galien est </w:t>
      </w:r>
      <w:r w:rsidR="008565B4" w:rsidRPr="008565B4">
        <w:rPr>
          <w:rFonts w:asciiTheme="majorBidi" w:hAnsiTheme="majorBidi" w:cstheme="majorBidi"/>
          <w:sz w:val="24"/>
          <w:szCs w:val="24"/>
          <w:lang w:val="fr-FR"/>
        </w:rPr>
        <w:t>maîtresse :</w:t>
      </w:r>
      <w:r w:rsidRPr="008565B4">
        <w:rPr>
          <w:rFonts w:asciiTheme="majorBidi" w:hAnsiTheme="majorBidi" w:cstheme="majorBidi"/>
          <w:sz w:val="24"/>
          <w:szCs w:val="24"/>
          <w:lang w:val="fr-FR"/>
        </w:rPr>
        <w:t xml:space="preserve"> on commente le maître, on le discute, on l'interprète, mais on s'en tient à ses enseignements.</w:t>
      </w:r>
    </w:p>
    <w:p w:rsidR="00055042" w:rsidRDefault="008565B4" w:rsidP="00C80B4D">
      <w:pPr>
        <w:pStyle w:val="Paragraphedeliste"/>
        <w:numPr>
          <w:ilvl w:val="0"/>
          <w:numId w:val="5"/>
        </w:numPr>
        <w:spacing w:line="360" w:lineRule="auto"/>
        <w:jc w:val="both"/>
        <w:rPr>
          <w:rFonts w:asciiTheme="majorBidi" w:hAnsiTheme="majorBidi" w:cstheme="majorBidi"/>
          <w:sz w:val="24"/>
          <w:szCs w:val="24"/>
          <w:lang w:val="fr-FR"/>
        </w:rPr>
      </w:pPr>
      <w:r w:rsidRPr="00C80B4D">
        <w:rPr>
          <w:rFonts w:asciiTheme="majorBidi" w:hAnsiTheme="majorBidi" w:cstheme="majorBidi"/>
          <w:b/>
          <w:bCs/>
          <w:sz w:val="24"/>
          <w:szCs w:val="24"/>
          <w:lang w:val="fr-FR"/>
        </w:rPr>
        <w:t>Avec Vésale</w:t>
      </w:r>
      <w:r w:rsidRPr="00C80B4D">
        <w:rPr>
          <w:rFonts w:asciiTheme="majorBidi" w:hAnsiTheme="majorBidi" w:cstheme="majorBidi"/>
          <w:sz w:val="24"/>
          <w:szCs w:val="24"/>
          <w:lang w:val="fr-FR"/>
        </w:rPr>
        <w:t>, s'ouvre une nouvelle époque : le règne de l'autorité galénique s'écroule, l'on ne s'adresse plus qu'à l'observation du cadavre humain : l’on veut voir et toucher. Vésale crée l’anatomie et la méthode anatomique.</w:t>
      </w:r>
      <w:r w:rsidR="00C80B4D" w:rsidRPr="00C80B4D">
        <w:rPr>
          <w:rFonts w:eastAsiaTheme="minorEastAsia"/>
          <w:color w:val="000000" w:themeColor="dark1"/>
          <w:kern w:val="24"/>
          <w:sz w:val="56"/>
          <w:szCs w:val="56"/>
          <w:lang w:val="fr-FR"/>
        </w:rPr>
        <w:t xml:space="preserve"> </w:t>
      </w:r>
      <w:r w:rsidR="00C80B4D" w:rsidRPr="00C80B4D">
        <w:rPr>
          <w:rFonts w:asciiTheme="majorBidi" w:hAnsiTheme="majorBidi" w:cstheme="majorBidi"/>
          <w:sz w:val="24"/>
          <w:szCs w:val="24"/>
          <w:lang w:val="fr-FR"/>
        </w:rPr>
        <w:t xml:space="preserve">Le plus ancien document que nous possédions actuellement sur les connaissances anatomiques de l'humanité est probablement </w:t>
      </w:r>
      <w:r w:rsidR="00C80B4D" w:rsidRPr="00C80B4D">
        <w:rPr>
          <w:rFonts w:asciiTheme="majorBidi" w:hAnsiTheme="majorBidi" w:cstheme="majorBidi"/>
          <w:b/>
          <w:bCs/>
          <w:sz w:val="24"/>
          <w:szCs w:val="24"/>
          <w:lang w:val="fr-FR"/>
        </w:rPr>
        <w:t>l’Ayurveda</w:t>
      </w:r>
      <w:r w:rsidR="00C80B4D" w:rsidRPr="00C80B4D">
        <w:rPr>
          <w:rFonts w:asciiTheme="majorBidi" w:hAnsiTheme="majorBidi" w:cstheme="majorBidi"/>
          <w:sz w:val="24"/>
          <w:szCs w:val="24"/>
          <w:lang w:val="fr-FR"/>
        </w:rPr>
        <w:t xml:space="preserve">, remontant à 3. 000 ans environ. La médecine indienne distingue dans l'organisme les membranes, les sécrétions, les organes principaux, les vaisseaux, nerfs, tendons, articulations, </w:t>
      </w:r>
      <w:r w:rsidR="00055042" w:rsidRPr="00C80B4D">
        <w:rPr>
          <w:rFonts w:asciiTheme="majorBidi" w:hAnsiTheme="majorBidi" w:cstheme="majorBidi"/>
          <w:sz w:val="24"/>
          <w:szCs w:val="24"/>
          <w:lang w:val="fr-FR"/>
        </w:rPr>
        <w:t>etc.</w:t>
      </w:r>
    </w:p>
    <w:p w:rsidR="00D03C6C" w:rsidRDefault="00055042" w:rsidP="00055042">
      <w:pPr>
        <w:spacing w:line="360" w:lineRule="auto"/>
        <w:ind w:left="709"/>
        <w:jc w:val="both"/>
        <w:rPr>
          <w:lang w:val="fr-FR"/>
        </w:rPr>
      </w:pPr>
      <w:r w:rsidRPr="00055042">
        <w:rPr>
          <w:lang w:val="fr-FR"/>
        </w:rPr>
        <w:t>Dans l’Ayurveda, les os du corps sont au nombre de 600, les articulations au nombre de 210 ; il y a 900 tendons et 400 muscles ; 700 vaisseaux parmi lesquels 40 primaires dont 10 portent l'air, 10 la bile, 10 le phlegme, 10 le sang. Il y a 24 nerfs, et le sang est engendré par le chyle.  Les Indiens, pour arriver à ces connaissances, importantes pour l’époque, avaient certainement procédé à des dissections. Mais qu’ont-ils disséqué des cadavres humains ou des cadavres d’animaux ?</w:t>
      </w:r>
    </w:p>
    <w:p w:rsidR="00D03C6C" w:rsidRDefault="00D03C6C" w:rsidP="00D03C6C">
      <w:pPr>
        <w:ind w:left="360"/>
        <w:rPr>
          <w:rFonts w:eastAsia="Calibri" w:cs="Arial"/>
          <w:b/>
          <w:bCs/>
          <w:color w:val="002060"/>
          <w:kern w:val="24"/>
          <w:sz w:val="56"/>
          <w:szCs w:val="56"/>
          <w:lang w:val="fr-FR"/>
        </w:rPr>
      </w:pPr>
      <w:r w:rsidRPr="00D03C6C">
        <w:rPr>
          <w:rFonts w:asciiTheme="majorBidi" w:hAnsiTheme="majorBidi" w:cstheme="majorBidi"/>
          <w:b/>
          <w:bCs/>
          <w:sz w:val="24"/>
          <w:szCs w:val="24"/>
          <w:lang w:val="fr-FR"/>
        </w:rPr>
        <w:t>II. Les connaissances anatomiques dans l’Antiquité</w:t>
      </w:r>
      <w:r w:rsidRPr="00D03C6C">
        <w:rPr>
          <w:rFonts w:eastAsia="Calibri" w:cs="Arial"/>
          <w:b/>
          <w:bCs/>
          <w:color w:val="002060"/>
          <w:kern w:val="24"/>
          <w:sz w:val="56"/>
          <w:szCs w:val="56"/>
          <w:lang w:val="fr-FR"/>
        </w:rPr>
        <w:t xml:space="preserve"> </w:t>
      </w:r>
    </w:p>
    <w:p w:rsidR="00D03C6C" w:rsidRPr="00D03C6C" w:rsidRDefault="00D03C6C" w:rsidP="00D03C6C">
      <w:pPr>
        <w:spacing w:line="360" w:lineRule="auto"/>
        <w:ind w:left="360"/>
        <w:jc w:val="both"/>
        <w:rPr>
          <w:rFonts w:asciiTheme="majorBidi" w:hAnsiTheme="majorBidi" w:cstheme="majorBidi"/>
          <w:b/>
          <w:bCs/>
          <w:sz w:val="24"/>
          <w:szCs w:val="24"/>
          <w:lang w:val="fr-FR"/>
        </w:rPr>
      </w:pPr>
      <w:r w:rsidRPr="00D03C6C">
        <w:rPr>
          <w:rFonts w:asciiTheme="majorBidi" w:hAnsiTheme="majorBidi" w:cstheme="majorBidi"/>
          <w:b/>
          <w:bCs/>
          <w:sz w:val="24"/>
          <w:szCs w:val="24"/>
          <w:lang w:val="fr-FR"/>
        </w:rPr>
        <w:t xml:space="preserve">1-En Egypte. </w:t>
      </w:r>
    </w:p>
    <w:p w:rsidR="00D03C6C" w:rsidRDefault="00D03C6C" w:rsidP="00D03C6C">
      <w:pPr>
        <w:spacing w:after="0" w:line="360" w:lineRule="auto"/>
        <w:ind w:left="360"/>
        <w:jc w:val="both"/>
        <w:rPr>
          <w:rFonts w:asciiTheme="majorBidi" w:hAnsiTheme="majorBidi" w:cstheme="majorBidi"/>
          <w:b/>
          <w:bCs/>
          <w:sz w:val="24"/>
          <w:szCs w:val="24"/>
          <w:lang w:val="fr-FR"/>
        </w:rPr>
      </w:pPr>
      <w:r w:rsidRPr="00D03C6C">
        <w:rPr>
          <w:rFonts w:asciiTheme="majorBidi" w:hAnsiTheme="majorBidi" w:cstheme="majorBidi"/>
          <w:sz w:val="24"/>
          <w:szCs w:val="24"/>
          <w:lang w:val="fr-FR"/>
        </w:rPr>
        <w:t>Les morts sont embaumés, momifiés : on enlève les viscères. La connaissance anatomique est essentielle à la technique d’embaumement. Certains papyrus écrits aux alentours du XVI</w:t>
      </w:r>
      <w:r w:rsidRPr="00D03C6C">
        <w:rPr>
          <w:rFonts w:asciiTheme="majorBidi" w:hAnsiTheme="majorBidi" w:cstheme="majorBidi"/>
          <w:sz w:val="24"/>
          <w:szCs w:val="24"/>
          <w:vertAlign w:val="superscript"/>
          <w:lang w:val="fr-FR"/>
        </w:rPr>
        <w:t>ème</w:t>
      </w:r>
      <w:r w:rsidRPr="00D03C6C">
        <w:rPr>
          <w:rFonts w:asciiTheme="majorBidi" w:hAnsiTheme="majorBidi" w:cstheme="majorBidi"/>
          <w:sz w:val="24"/>
          <w:szCs w:val="24"/>
          <w:lang w:val="fr-FR"/>
        </w:rPr>
        <w:t xml:space="preserve"> siècle av. J.-C., contiennent les descriptions anatomiques médicales les plus anciennes attestées à ce jour. L'extraction du cerveau par les fosses nasales nécessite la connaissance de la lame criblée de l’éthmoïde. Néanmoins, l’importance donnée à la préservation des cadavres interdit la pratique de dissections </w:t>
      </w:r>
      <w:r w:rsidRPr="00D03C6C">
        <w:rPr>
          <w:rFonts w:asciiTheme="majorBidi" w:hAnsiTheme="majorBidi" w:cstheme="majorBidi"/>
          <w:i/>
          <w:iCs/>
          <w:sz w:val="24"/>
          <w:szCs w:val="24"/>
          <w:lang w:val="fr-FR"/>
        </w:rPr>
        <w:t>« scientifiques ».</w:t>
      </w:r>
      <w:r w:rsidRPr="00D03C6C">
        <w:rPr>
          <w:rFonts w:asciiTheme="majorBidi" w:hAnsiTheme="majorBidi" w:cstheme="majorBidi"/>
          <w:b/>
          <w:bCs/>
          <w:sz w:val="24"/>
          <w:szCs w:val="24"/>
          <w:lang w:val="fr-FR"/>
        </w:rPr>
        <w:t> </w:t>
      </w:r>
    </w:p>
    <w:p w:rsidR="00D03C6C" w:rsidRDefault="00D03C6C" w:rsidP="00D03C6C">
      <w:pPr>
        <w:ind w:left="360"/>
        <w:rPr>
          <w:rFonts w:asciiTheme="majorBidi" w:hAnsiTheme="majorBidi" w:cstheme="majorBidi"/>
          <w:b/>
          <w:bCs/>
          <w:sz w:val="24"/>
          <w:szCs w:val="24"/>
          <w:lang w:val="fr-FR"/>
        </w:rPr>
      </w:pPr>
    </w:p>
    <w:p w:rsidR="00D03C6C" w:rsidRPr="00D03C6C" w:rsidRDefault="00D03C6C" w:rsidP="00D03C6C">
      <w:pPr>
        <w:ind w:left="360"/>
        <w:rPr>
          <w:rFonts w:asciiTheme="majorBidi" w:hAnsiTheme="majorBidi" w:cstheme="majorBidi"/>
          <w:sz w:val="24"/>
          <w:szCs w:val="24"/>
          <w:lang w:val="fr-FR"/>
        </w:rPr>
      </w:pPr>
      <w:r w:rsidRPr="00D03C6C">
        <w:rPr>
          <w:rFonts w:asciiTheme="majorBidi" w:hAnsiTheme="majorBidi" w:cstheme="majorBidi"/>
          <w:b/>
          <w:bCs/>
          <w:sz w:val="24"/>
          <w:szCs w:val="24"/>
          <w:lang w:val="fr-FR"/>
        </w:rPr>
        <w:lastRenderedPageBreak/>
        <w:t xml:space="preserve">2- Dans la Grèce antique  </w:t>
      </w:r>
    </w:p>
    <w:p w:rsidR="00D03C6C" w:rsidRDefault="00D03C6C" w:rsidP="008D441A">
      <w:pPr>
        <w:spacing w:line="360" w:lineRule="auto"/>
        <w:ind w:left="360"/>
        <w:jc w:val="both"/>
        <w:rPr>
          <w:rFonts w:asciiTheme="majorBidi" w:hAnsiTheme="majorBidi" w:cstheme="majorBidi"/>
          <w:sz w:val="24"/>
          <w:szCs w:val="24"/>
          <w:lang w:val="fr-FR"/>
        </w:rPr>
      </w:pPr>
      <w:r w:rsidRPr="00D03C6C">
        <w:rPr>
          <w:rFonts w:asciiTheme="majorBidi" w:hAnsiTheme="majorBidi" w:cstheme="majorBidi"/>
          <w:sz w:val="24"/>
          <w:szCs w:val="24"/>
          <w:lang w:val="fr-FR"/>
        </w:rPr>
        <w:t xml:space="preserve">On ne peut porter atteinte à l’intégrité du corps, ce qui nuirait à l’âme. La dissection des défunts est interdite, les observations anatomiques sont faites sur des animaux. Seule restriction : les ennemis et les criminels, ce qui permettra les premiers pas dans l’étude de l’anatomie humaine par comparaison avec les animaux.  C’est </w:t>
      </w:r>
      <w:r w:rsidRPr="00D03C6C">
        <w:rPr>
          <w:rFonts w:asciiTheme="majorBidi" w:hAnsiTheme="majorBidi" w:cstheme="majorBidi"/>
          <w:b/>
          <w:bCs/>
          <w:sz w:val="24"/>
          <w:szCs w:val="24"/>
          <w:lang w:val="fr-FR"/>
        </w:rPr>
        <w:t>Aristote</w:t>
      </w:r>
      <w:r w:rsidRPr="00D03C6C">
        <w:rPr>
          <w:rFonts w:asciiTheme="majorBidi" w:hAnsiTheme="majorBidi" w:cstheme="majorBidi"/>
          <w:sz w:val="24"/>
          <w:szCs w:val="24"/>
          <w:lang w:val="fr-FR"/>
        </w:rPr>
        <w:t>, bien que non médecin, considéré comme le fondateur de l’anatomie animale comparée, qui pratiqua de nombreuses dissections sur animaux ainsi que des vivisections.</w:t>
      </w:r>
      <w:r w:rsidR="008C082B" w:rsidRPr="008C082B">
        <w:rPr>
          <w:rFonts w:eastAsiaTheme="minorEastAsia"/>
          <w:color w:val="000000" w:themeColor="dark1"/>
          <w:kern w:val="24"/>
          <w:sz w:val="48"/>
          <w:szCs w:val="48"/>
          <w:lang w:val="fr-FR"/>
        </w:rPr>
        <w:t xml:space="preserve"> </w:t>
      </w:r>
      <w:r w:rsidR="008C082B" w:rsidRPr="008C082B">
        <w:rPr>
          <w:rFonts w:asciiTheme="majorBidi" w:hAnsiTheme="majorBidi" w:cstheme="majorBidi"/>
          <w:sz w:val="24"/>
          <w:szCs w:val="24"/>
          <w:lang w:val="fr-FR"/>
        </w:rPr>
        <w:t>Ces observations anatomiques cessèrent avec Hippocrate</w:t>
      </w:r>
      <w:r w:rsidR="008C082B" w:rsidRPr="008C082B">
        <w:rPr>
          <w:rFonts w:asciiTheme="majorBidi" w:hAnsiTheme="majorBidi" w:cstheme="majorBidi"/>
          <w:b/>
          <w:bCs/>
          <w:sz w:val="24"/>
          <w:szCs w:val="24"/>
          <w:lang w:val="fr-FR"/>
        </w:rPr>
        <w:t xml:space="preserve"> </w:t>
      </w:r>
      <w:r w:rsidR="008C082B" w:rsidRPr="008C082B">
        <w:rPr>
          <w:rFonts w:asciiTheme="majorBidi" w:hAnsiTheme="majorBidi" w:cstheme="majorBidi"/>
          <w:sz w:val="24"/>
          <w:szCs w:val="24"/>
          <w:lang w:val="fr-FR"/>
        </w:rPr>
        <w:t>(460-370 avant Jésus-Christ) qui considérait la médecine comme une branche de la philosophie et préférait utiliser le raisonnement à l’expérience. Pour lui</w:t>
      </w:r>
      <w:r w:rsidR="008C082B" w:rsidRPr="008C082B">
        <w:rPr>
          <w:rFonts w:asciiTheme="majorBidi" w:hAnsiTheme="majorBidi" w:cstheme="majorBidi"/>
          <w:b/>
          <w:bCs/>
          <w:sz w:val="24"/>
          <w:szCs w:val="24"/>
          <w:lang w:val="fr-FR"/>
        </w:rPr>
        <w:t xml:space="preserve">, </w:t>
      </w:r>
      <w:r w:rsidR="008C082B" w:rsidRPr="008C082B">
        <w:rPr>
          <w:rFonts w:asciiTheme="majorBidi" w:hAnsiTheme="majorBidi" w:cstheme="majorBidi"/>
          <w:sz w:val="24"/>
          <w:szCs w:val="24"/>
          <w:lang w:val="fr-FR"/>
        </w:rPr>
        <w:t>la santé et la maladie sont matière à penser, à interpréter et raisonner. Il reste ainsi plus dans le domaine de la philosophie que de la science.</w:t>
      </w:r>
      <w:r w:rsidR="008D441A" w:rsidRPr="008D441A">
        <w:rPr>
          <w:rFonts w:eastAsia="Calibri"/>
          <w:color w:val="000000" w:themeColor="dark1"/>
          <w:kern w:val="24"/>
          <w:sz w:val="56"/>
          <w:szCs w:val="56"/>
          <w:lang w:val="fr-FR"/>
        </w:rPr>
        <w:t xml:space="preserve"> </w:t>
      </w:r>
      <w:r w:rsidR="008D441A" w:rsidRPr="008D441A">
        <w:rPr>
          <w:rFonts w:asciiTheme="majorBidi" w:hAnsiTheme="majorBidi" w:cstheme="majorBidi"/>
          <w:sz w:val="24"/>
          <w:szCs w:val="24"/>
          <w:lang w:val="fr-FR"/>
        </w:rPr>
        <w:t xml:space="preserve">Les dissections sur corps humains, n’ont été autorisées que durant une brève période sous la dynastie des Ptolémée, à Alexandrie. </w:t>
      </w:r>
      <w:r w:rsidR="008D441A" w:rsidRPr="008D441A">
        <w:rPr>
          <w:rFonts w:asciiTheme="majorBidi" w:hAnsiTheme="majorBidi" w:cstheme="majorBidi"/>
          <w:b/>
          <w:bCs/>
          <w:sz w:val="24"/>
          <w:szCs w:val="24"/>
          <w:lang w:val="fr-FR"/>
        </w:rPr>
        <w:t>Ptolémée 1</w:t>
      </w:r>
      <w:r w:rsidR="008D441A" w:rsidRPr="008D441A">
        <w:rPr>
          <w:rFonts w:asciiTheme="majorBidi" w:hAnsiTheme="majorBidi" w:cstheme="majorBidi"/>
          <w:b/>
          <w:bCs/>
          <w:sz w:val="24"/>
          <w:szCs w:val="24"/>
          <w:vertAlign w:val="superscript"/>
          <w:lang w:val="fr-FR"/>
        </w:rPr>
        <w:t>er</w:t>
      </w:r>
      <w:r w:rsidR="008D441A" w:rsidRPr="008D441A">
        <w:rPr>
          <w:rFonts w:asciiTheme="majorBidi" w:hAnsiTheme="majorBidi" w:cstheme="majorBidi"/>
          <w:b/>
          <w:bCs/>
          <w:sz w:val="24"/>
          <w:szCs w:val="24"/>
          <w:lang w:val="fr-FR"/>
        </w:rPr>
        <w:t xml:space="preserve"> </w:t>
      </w:r>
      <w:r w:rsidR="008D441A" w:rsidRPr="008D441A">
        <w:rPr>
          <w:rFonts w:asciiTheme="majorBidi" w:hAnsiTheme="majorBidi" w:cstheme="majorBidi"/>
          <w:sz w:val="24"/>
          <w:szCs w:val="24"/>
          <w:lang w:val="fr-FR"/>
        </w:rPr>
        <w:t>(367-283 av JC) autorisa la dissection de condamnés à mort et même leur vivisection, réalisées dans un lieu particulier : le Musée. C’est en 280 ans avant l’ère chrétienne, que l’Ecole d’Alexandrie, sous la protection des Ptolémée, entraina une rupture totale avec les traditions de l’Antiquité.</w:t>
      </w:r>
    </w:p>
    <w:p w:rsidR="00796633" w:rsidRPr="00796633" w:rsidRDefault="00796633" w:rsidP="00796633">
      <w:pPr>
        <w:spacing w:line="360" w:lineRule="auto"/>
        <w:ind w:left="360"/>
        <w:jc w:val="both"/>
        <w:rPr>
          <w:rFonts w:asciiTheme="majorBidi" w:hAnsiTheme="majorBidi" w:cstheme="majorBidi"/>
          <w:sz w:val="24"/>
          <w:szCs w:val="24"/>
          <w:lang w:val="fr-FR"/>
        </w:rPr>
      </w:pPr>
      <w:r w:rsidRPr="00796633">
        <w:rPr>
          <w:rFonts w:asciiTheme="majorBidi" w:hAnsiTheme="majorBidi" w:cstheme="majorBidi"/>
          <w:sz w:val="24"/>
          <w:szCs w:val="24"/>
          <w:lang w:val="fr-FR"/>
        </w:rPr>
        <w:t xml:space="preserve">En effet près de deux siècles après Hippocrate, </w:t>
      </w:r>
      <w:r w:rsidRPr="00796633">
        <w:rPr>
          <w:rFonts w:asciiTheme="majorBidi" w:hAnsiTheme="majorBidi" w:cstheme="majorBidi"/>
          <w:b/>
          <w:bCs/>
          <w:sz w:val="24"/>
          <w:szCs w:val="24"/>
          <w:lang w:val="fr-FR"/>
        </w:rPr>
        <w:t>Erasistrate</w:t>
      </w:r>
      <w:r w:rsidRPr="00796633">
        <w:rPr>
          <w:rFonts w:asciiTheme="majorBidi" w:hAnsiTheme="majorBidi" w:cstheme="majorBidi"/>
          <w:sz w:val="24"/>
          <w:szCs w:val="24"/>
          <w:lang w:val="fr-FR"/>
        </w:rPr>
        <w:t xml:space="preserve"> et </w:t>
      </w:r>
      <w:r w:rsidRPr="00796633">
        <w:rPr>
          <w:rFonts w:asciiTheme="majorBidi" w:hAnsiTheme="majorBidi" w:cstheme="majorBidi"/>
          <w:b/>
          <w:bCs/>
          <w:sz w:val="24"/>
          <w:szCs w:val="24"/>
          <w:lang w:val="fr-FR"/>
        </w:rPr>
        <w:t xml:space="preserve">Hérophile </w:t>
      </w:r>
      <w:r w:rsidRPr="00796633">
        <w:rPr>
          <w:rFonts w:asciiTheme="majorBidi" w:hAnsiTheme="majorBidi" w:cstheme="majorBidi"/>
          <w:sz w:val="24"/>
          <w:szCs w:val="24"/>
          <w:lang w:val="fr-FR"/>
        </w:rPr>
        <w:t>ont disséqué vivants des criminels condamnés à mort. Ils auraient même disséqué des humains vivants. Ils ont donné un grand éclat à l'Ecole de médecine d'Alexandrie. Ces dissections s’interrompirent à la mort de Ptolémée II</w:t>
      </w:r>
    </w:p>
    <w:p w:rsidR="00796633" w:rsidRPr="008D441A" w:rsidRDefault="00796633" w:rsidP="00796633">
      <w:pPr>
        <w:spacing w:line="360" w:lineRule="auto"/>
        <w:ind w:left="360"/>
        <w:jc w:val="both"/>
        <w:rPr>
          <w:rFonts w:asciiTheme="majorBidi" w:hAnsiTheme="majorBidi" w:cstheme="majorBidi"/>
          <w:sz w:val="24"/>
          <w:szCs w:val="24"/>
          <w:lang w:val="fr-FR"/>
        </w:rPr>
      </w:pPr>
      <w:r w:rsidRPr="00796633">
        <w:rPr>
          <w:rFonts w:asciiTheme="majorBidi" w:hAnsiTheme="majorBidi" w:cstheme="majorBidi"/>
          <w:sz w:val="24"/>
          <w:szCs w:val="24"/>
          <w:lang w:val="fr-FR"/>
        </w:rPr>
        <w:t>L’anatomie fut étudiée, comme avant, sur l’animal. Cette courte période (330 à 247 avant Jésus-Christ) permit, néanmoins, à la médecine de réaliser d’immenses progrès :</w:t>
      </w:r>
    </w:p>
    <w:p w:rsidR="00FA0BDE" w:rsidRPr="00FA0BDE" w:rsidRDefault="00FA0BDE" w:rsidP="00FA0BDE">
      <w:pPr>
        <w:pStyle w:val="Paragraphedeliste"/>
        <w:numPr>
          <w:ilvl w:val="0"/>
          <w:numId w:val="2"/>
        </w:numPr>
        <w:spacing w:line="360" w:lineRule="auto"/>
        <w:jc w:val="both"/>
        <w:rPr>
          <w:rFonts w:asciiTheme="majorBidi" w:hAnsiTheme="majorBidi" w:cstheme="majorBidi"/>
          <w:sz w:val="24"/>
          <w:szCs w:val="24"/>
          <w:lang w:val="fr-FR"/>
        </w:rPr>
      </w:pPr>
      <w:r w:rsidRPr="00FA0BDE">
        <w:rPr>
          <w:rFonts w:asciiTheme="majorBidi" w:hAnsiTheme="majorBidi" w:cstheme="majorBidi"/>
          <w:sz w:val="24"/>
          <w:szCs w:val="24"/>
          <w:lang w:val="fr-FR"/>
        </w:rPr>
        <w:t>Hérophile (340 av. J.-C.) décrit de nombreuses structures : le cerveau, les méninges, les sinus veineux de la base du crâne, les nerfs crâniens… </w:t>
      </w:r>
    </w:p>
    <w:p w:rsidR="00FA0BDE" w:rsidRPr="00FA0BDE" w:rsidRDefault="00FA0BDE" w:rsidP="00FA0BDE">
      <w:pPr>
        <w:pStyle w:val="Paragraphedeliste"/>
        <w:numPr>
          <w:ilvl w:val="0"/>
          <w:numId w:val="2"/>
        </w:numPr>
        <w:spacing w:line="360" w:lineRule="auto"/>
        <w:jc w:val="both"/>
        <w:rPr>
          <w:rFonts w:asciiTheme="majorBidi" w:hAnsiTheme="majorBidi" w:cstheme="majorBidi"/>
          <w:sz w:val="24"/>
          <w:szCs w:val="24"/>
          <w:lang w:val="fr-FR"/>
        </w:rPr>
      </w:pPr>
      <w:r w:rsidRPr="00FA0BDE">
        <w:rPr>
          <w:rFonts w:asciiTheme="majorBidi" w:hAnsiTheme="majorBidi" w:cstheme="majorBidi"/>
          <w:sz w:val="24"/>
          <w:szCs w:val="24"/>
          <w:lang w:val="fr-FR"/>
        </w:rPr>
        <w:t xml:space="preserve">Erasistrate (320 av. J.-C.) pratique environ 600 dissections : </w:t>
      </w:r>
    </w:p>
    <w:p w:rsidR="00FA0BDE" w:rsidRPr="00FA0BDE" w:rsidRDefault="00FA0BDE" w:rsidP="00FA0BDE">
      <w:pPr>
        <w:pStyle w:val="Paragraphedeliste"/>
        <w:numPr>
          <w:ilvl w:val="0"/>
          <w:numId w:val="7"/>
        </w:numPr>
        <w:spacing w:line="360" w:lineRule="auto"/>
        <w:jc w:val="both"/>
        <w:rPr>
          <w:rFonts w:asciiTheme="majorBidi" w:hAnsiTheme="majorBidi" w:cstheme="majorBidi"/>
          <w:sz w:val="24"/>
          <w:szCs w:val="24"/>
          <w:lang w:val="fr-FR"/>
        </w:rPr>
      </w:pPr>
      <w:r w:rsidRPr="00FA0BDE">
        <w:rPr>
          <w:rFonts w:asciiTheme="majorBidi" w:hAnsiTheme="majorBidi" w:cstheme="majorBidi"/>
          <w:sz w:val="24"/>
          <w:szCs w:val="24"/>
          <w:lang w:val="fr-FR"/>
        </w:rPr>
        <w:t>il décrit les valvules du cœur,</w:t>
      </w:r>
    </w:p>
    <w:p w:rsidR="008C082B" w:rsidRPr="00FA0BDE" w:rsidRDefault="00FA0BDE" w:rsidP="00FA0BDE">
      <w:pPr>
        <w:pStyle w:val="Paragraphedeliste"/>
        <w:numPr>
          <w:ilvl w:val="0"/>
          <w:numId w:val="7"/>
        </w:numPr>
        <w:spacing w:line="360" w:lineRule="auto"/>
        <w:jc w:val="both"/>
        <w:rPr>
          <w:rFonts w:asciiTheme="majorBidi" w:hAnsiTheme="majorBidi" w:cstheme="majorBidi"/>
          <w:sz w:val="24"/>
          <w:szCs w:val="24"/>
          <w:lang w:val="fr-FR"/>
        </w:rPr>
      </w:pPr>
      <w:r w:rsidRPr="00FA0BDE">
        <w:rPr>
          <w:rFonts w:asciiTheme="majorBidi" w:hAnsiTheme="majorBidi" w:cstheme="majorBidi"/>
          <w:sz w:val="24"/>
          <w:szCs w:val="24"/>
          <w:lang w:val="fr-FR"/>
        </w:rPr>
        <w:t>il distingue les nerfs moteurs des nerfs sensitifs et suppose que l'intelligence est proportionnelle au nombre de circonvolutions cérébrales Mais l'incendie de la bibliothèque d’Alexandrie (en 47 av. J.-C.) et la conquête romaine de l’Egypte entraînent un déclin des recherches anatomiques.</w:t>
      </w:r>
    </w:p>
    <w:p w:rsidR="009B2C32" w:rsidRDefault="009B2C32" w:rsidP="00FA0BDE">
      <w:pPr>
        <w:spacing w:line="360" w:lineRule="auto"/>
        <w:ind w:left="284"/>
        <w:jc w:val="both"/>
        <w:rPr>
          <w:rFonts w:asciiTheme="majorBidi" w:hAnsiTheme="majorBidi" w:cstheme="majorBidi"/>
          <w:b/>
          <w:bCs/>
          <w:sz w:val="24"/>
          <w:szCs w:val="24"/>
          <w:lang w:val="fr-FR"/>
        </w:rPr>
      </w:pPr>
    </w:p>
    <w:p w:rsidR="009B2C32" w:rsidRDefault="009B2C32" w:rsidP="00FA0BDE">
      <w:pPr>
        <w:spacing w:line="360" w:lineRule="auto"/>
        <w:ind w:left="284"/>
        <w:jc w:val="both"/>
        <w:rPr>
          <w:rFonts w:asciiTheme="majorBidi" w:hAnsiTheme="majorBidi" w:cstheme="majorBidi"/>
          <w:b/>
          <w:bCs/>
          <w:sz w:val="24"/>
          <w:szCs w:val="24"/>
          <w:lang w:val="fr-FR"/>
        </w:rPr>
      </w:pPr>
    </w:p>
    <w:p w:rsidR="00FA0BDE" w:rsidRPr="00FA0BDE" w:rsidRDefault="00FA0BDE" w:rsidP="00FA0BDE">
      <w:pPr>
        <w:spacing w:line="360" w:lineRule="auto"/>
        <w:ind w:left="284"/>
        <w:jc w:val="both"/>
        <w:rPr>
          <w:rFonts w:asciiTheme="majorBidi" w:hAnsiTheme="majorBidi" w:cstheme="majorBidi"/>
          <w:b/>
          <w:bCs/>
          <w:sz w:val="24"/>
          <w:szCs w:val="24"/>
          <w:lang w:val="fr-FR"/>
        </w:rPr>
      </w:pPr>
      <w:r w:rsidRPr="00FA0BDE">
        <w:rPr>
          <w:rFonts w:asciiTheme="majorBidi" w:hAnsiTheme="majorBidi" w:cstheme="majorBidi"/>
          <w:b/>
          <w:bCs/>
          <w:sz w:val="24"/>
          <w:szCs w:val="24"/>
          <w:lang w:val="fr-FR"/>
        </w:rPr>
        <w:t xml:space="preserve">3-A Rome   </w:t>
      </w:r>
    </w:p>
    <w:p w:rsidR="003B30AE" w:rsidRDefault="00FA0BDE" w:rsidP="00FA0BDE">
      <w:pPr>
        <w:spacing w:line="360" w:lineRule="auto"/>
        <w:ind w:left="284"/>
        <w:jc w:val="both"/>
        <w:rPr>
          <w:rFonts w:asciiTheme="majorBidi" w:hAnsiTheme="majorBidi" w:cstheme="majorBidi"/>
          <w:sz w:val="24"/>
          <w:szCs w:val="24"/>
          <w:lang w:val="fr-FR"/>
        </w:rPr>
      </w:pPr>
      <w:r w:rsidRPr="00FA0BDE">
        <w:rPr>
          <w:rFonts w:asciiTheme="majorBidi" w:hAnsiTheme="majorBidi" w:cstheme="majorBidi"/>
          <w:sz w:val="24"/>
          <w:szCs w:val="24"/>
          <w:lang w:val="fr-FR"/>
        </w:rPr>
        <w:t>La loi romaine interdit toute atteinte à l’intégrité du corps humain et des cadavres.  Six siècles après Hippocrate, naquit Claude Gallien de Pergame (130 après J.C.) qui devait pendant près de 1400 ans faire autorité en médecine. Il pratique des dissections sur le singe (voire sur des gladiateurs ?). Il décrit les fonctions des muscles et des articulations, les organes thoraciques, le tronc cérébral … On lui doit la description des os.  Il reconnut les artères pour des vaisseaux sanguins et désigna le cerveau comme l’origine des nerfs. C’est également lui qui étudia le premier les glandes.</w:t>
      </w:r>
    </w:p>
    <w:p w:rsidR="003B30AE" w:rsidRPr="003B30AE" w:rsidRDefault="003B30AE" w:rsidP="003B30AE">
      <w:pPr>
        <w:spacing w:line="360" w:lineRule="auto"/>
        <w:ind w:left="284" w:hanging="284"/>
        <w:jc w:val="both"/>
        <w:rPr>
          <w:rFonts w:asciiTheme="majorBidi" w:hAnsiTheme="majorBidi" w:cstheme="majorBidi"/>
          <w:sz w:val="24"/>
          <w:szCs w:val="24"/>
          <w:lang w:val="fr-FR"/>
        </w:rPr>
      </w:pPr>
      <w:r>
        <w:rPr>
          <w:rFonts w:asciiTheme="majorBidi" w:hAnsiTheme="majorBidi" w:cstheme="majorBidi"/>
          <w:sz w:val="24"/>
          <w:szCs w:val="24"/>
          <w:lang w:val="fr-FR"/>
        </w:rPr>
        <w:t xml:space="preserve">    </w:t>
      </w:r>
      <w:r w:rsidRPr="003B30AE">
        <w:rPr>
          <w:rFonts w:asciiTheme="majorBidi" w:hAnsiTheme="majorBidi" w:cstheme="majorBidi"/>
          <w:sz w:val="24"/>
          <w:szCs w:val="24"/>
          <w:lang w:val="fr-FR"/>
        </w:rPr>
        <w:t xml:space="preserve">Galien a eu le mérite de réaliser la synthèse de tous les travaux de ses prédécesseurs. Il </w:t>
      </w:r>
      <w:r>
        <w:rPr>
          <w:rFonts w:asciiTheme="majorBidi" w:hAnsiTheme="majorBidi" w:cstheme="majorBidi"/>
          <w:sz w:val="24"/>
          <w:szCs w:val="24"/>
          <w:lang w:val="fr-FR"/>
        </w:rPr>
        <w:t xml:space="preserve">   </w:t>
      </w:r>
      <w:r w:rsidRPr="003B30AE">
        <w:rPr>
          <w:rFonts w:asciiTheme="majorBidi" w:hAnsiTheme="majorBidi" w:cstheme="majorBidi"/>
          <w:sz w:val="24"/>
          <w:szCs w:val="24"/>
          <w:lang w:val="fr-FR"/>
        </w:rPr>
        <w:t>appliqua à l’homme les observations qu’il a effectué sur des animaux de même aspect (singes), mais avec un grand nombre d’erreurs. Ses affirmations seront transmises telles quelles pendant des siècles, jusqu’à la Renaissance, sans que personne n’ose les discuter. C’est ainsi qu’on enseignait que :</w:t>
      </w:r>
    </w:p>
    <w:p w:rsidR="003B30AE" w:rsidRPr="003B30AE" w:rsidRDefault="003B30AE" w:rsidP="003B30AE">
      <w:pPr>
        <w:pStyle w:val="Paragraphedeliste"/>
        <w:numPr>
          <w:ilvl w:val="0"/>
          <w:numId w:val="8"/>
        </w:numPr>
        <w:rPr>
          <w:rFonts w:asciiTheme="majorBidi" w:hAnsiTheme="majorBidi" w:cstheme="majorBidi"/>
          <w:sz w:val="24"/>
          <w:szCs w:val="24"/>
          <w:lang w:val="fr-FR"/>
        </w:rPr>
      </w:pPr>
      <w:r w:rsidRPr="003B30AE">
        <w:rPr>
          <w:rFonts w:asciiTheme="majorBidi" w:hAnsiTheme="majorBidi" w:cstheme="majorBidi"/>
          <w:sz w:val="24"/>
          <w:szCs w:val="24"/>
          <w:lang w:val="fr-FR"/>
        </w:rPr>
        <w:t xml:space="preserve">L’homme a une côte de moins que la femme puisque </w:t>
      </w:r>
    </w:p>
    <w:p w:rsidR="003B30AE" w:rsidRPr="003B30AE" w:rsidRDefault="003B30AE" w:rsidP="003B30AE">
      <w:pPr>
        <w:pStyle w:val="Paragraphedeliste"/>
        <w:numPr>
          <w:ilvl w:val="0"/>
          <w:numId w:val="8"/>
        </w:numPr>
        <w:rPr>
          <w:rFonts w:asciiTheme="majorBidi" w:hAnsiTheme="majorBidi" w:cstheme="majorBidi"/>
          <w:sz w:val="24"/>
          <w:szCs w:val="24"/>
          <w:lang w:val="fr-FR"/>
        </w:rPr>
      </w:pPr>
      <w:r w:rsidRPr="003B30AE">
        <w:rPr>
          <w:rFonts w:asciiTheme="majorBidi" w:hAnsiTheme="majorBidi" w:cstheme="majorBidi"/>
          <w:sz w:val="24"/>
          <w:szCs w:val="24"/>
          <w:lang w:val="fr-FR"/>
        </w:rPr>
        <w:t>Dieu a créé la femme en prenant une côte d’Adam.</w:t>
      </w:r>
    </w:p>
    <w:p w:rsidR="003B30AE" w:rsidRPr="003B30AE" w:rsidRDefault="003B30AE" w:rsidP="003B30AE">
      <w:pPr>
        <w:pStyle w:val="Paragraphedeliste"/>
        <w:numPr>
          <w:ilvl w:val="0"/>
          <w:numId w:val="8"/>
        </w:numPr>
        <w:rPr>
          <w:rFonts w:asciiTheme="majorBidi" w:hAnsiTheme="majorBidi" w:cstheme="majorBidi"/>
          <w:sz w:val="24"/>
          <w:szCs w:val="24"/>
          <w:lang w:val="fr-FR"/>
        </w:rPr>
      </w:pPr>
      <w:r w:rsidRPr="003B30AE">
        <w:rPr>
          <w:rFonts w:asciiTheme="majorBidi" w:hAnsiTheme="majorBidi" w:cstheme="majorBidi"/>
          <w:sz w:val="24"/>
          <w:szCs w:val="24"/>
          <w:lang w:val="fr-FR"/>
        </w:rPr>
        <w:t>Le foie possède 5 lobes</w:t>
      </w:r>
    </w:p>
    <w:p w:rsidR="003B30AE" w:rsidRPr="003B30AE" w:rsidRDefault="003B30AE" w:rsidP="003B30AE">
      <w:pPr>
        <w:pStyle w:val="Paragraphedeliste"/>
        <w:numPr>
          <w:ilvl w:val="0"/>
          <w:numId w:val="8"/>
        </w:numPr>
        <w:rPr>
          <w:rFonts w:asciiTheme="majorBidi" w:hAnsiTheme="majorBidi" w:cstheme="majorBidi"/>
          <w:sz w:val="24"/>
          <w:szCs w:val="24"/>
          <w:lang w:val="fr-FR"/>
        </w:rPr>
      </w:pPr>
      <w:r w:rsidRPr="003B30AE">
        <w:rPr>
          <w:rFonts w:asciiTheme="majorBidi" w:hAnsiTheme="majorBidi" w:cstheme="majorBidi"/>
          <w:sz w:val="24"/>
          <w:szCs w:val="24"/>
          <w:lang w:val="fr-FR"/>
        </w:rPr>
        <w:t>L’utérus est bifide (comme celui de la lapine)</w:t>
      </w:r>
    </w:p>
    <w:p w:rsidR="00C34175" w:rsidRDefault="003B30AE" w:rsidP="003B30AE">
      <w:pPr>
        <w:pStyle w:val="Paragraphedeliste"/>
        <w:numPr>
          <w:ilvl w:val="0"/>
          <w:numId w:val="8"/>
        </w:numPr>
        <w:spacing w:line="360" w:lineRule="auto"/>
        <w:rPr>
          <w:rFonts w:asciiTheme="majorBidi" w:hAnsiTheme="majorBidi" w:cstheme="majorBidi"/>
          <w:sz w:val="24"/>
          <w:szCs w:val="24"/>
          <w:lang w:val="fr-FR"/>
        </w:rPr>
      </w:pPr>
      <w:r w:rsidRPr="003B30AE">
        <w:rPr>
          <w:rFonts w:asciiTheme="majorBidi" w:hAnsiTheme="majorBidi" w:cstheme="majorBidi"/>
          <w:sz w:val="24"/>
          <w:szCs w:val="24"/>
          <w:lang w:val="fr-FR"/>
        </w:rPr>
        <w:t>Le cœur a 3 ventricules. La communication entre les ventricules se fait par une paroi poreuse. Les artères transportent le « pneuma ».</w:t>
      </w:r>
    </w:p>
    <w:p w:rsidR="00C34175" w:rsidRPr="006C3422" w:rsidRDefault="006C3422" w:rsidP="006C3422">
      <w:pPr>
        <w:rPr>
          <w:rFonts w:asciiTheme="majorBidi" w:hAnsiTheme="majorBidi" w:cstheme="majorBidi"/>
          <w:sz w:val="24"/>
          <w:szCs w:val="24"/>
          <w:lang w:val="fr-FR"/>
        </w:rPr>
      </w:pPr>
      <w:r w:rsidRPr="006C3422">
        <w:rPr>
          <w:rFonts w:asciiTheme="majorBidi" w:hAnsiTheme="majorBidi" w:cstheme="majorBidi"/>
          <w:b/>
          <w:bCs/>
          <w:sz w:val="24"/>
          <w:szCs w:val="24"/>
          <w:lang w:val="fr-FR"/>
        </w:rPr>
        <w:t>III-Les connaissances anatomiques à travers les siècles</w:t>
      </w:r>
    </w:p>
    <w:p w:rsidR="006C3422" w:rsidRPr="006C3422" w:rsidRDefault="006C3422" w:rsidP="006C3422">
      <w:pPr>
        <w:spacing w:line="360" w:lineRule="auto"/>
        <w:jc w:val="both"/>
        <w:rPr>
          <w:rFonts w:asciiTheme="majorBidi" w:hAnsiTheme="majorBidi" w:cstheme="majorBidi"/>
          <w:b/>
          <w:bCs/>
          <w:sz w:val="24"/>
          <w:szCs w:val="24"/>
          <w:lang w:val="fr-FR"/>
        </w:rPr>
      </w:pPr>
      <w:r w:rsidRPr="006C3422">
        <w:rPr>
          <w:rFonts w:asciiTheme="majorBidi" w:hAnsiTheme="majorBidi" w:cstheme="majorBidi"/>
          <w:b/>
          <w:bCs/>
          <w:sz w:val="24"/>
          <w:szCs w:val="24"/>
          <w:lang w:val="fr-FR"/>
        </w:rPr>
        <w:t>1- Au Moyen-Age.</w:t>
      </w:r>
    </w:p>
    <w:p w:rsidR="006C3422" w:rsidRPr="006C3422" w:rsidRDefault="006C3422" w:rsidP="006C3422">
      <w:pPr>
        <w:spacing w:line="360" w:lineRule="auto"/>
        <w:jc w:val="both"/>
        <w:rPr>
          <w:rFonts w:asciiTheme="majorBidi" w:hAnsiTheme="majorBidi" w:cstheme="majorBidi"/>
          <w:sz w:val="24"/>
          <w:szCs w:val="24"/>
          <w:lang w:val="fr-FR"/>
        </w:rPr>
      </w:pPr>
      <w:r w:rsidRPr="006C3422">
        <w:rPr>
          <w:rFonts w:asciiTheme="majorBidi" w:hAnsiTheme="majorBidi" w:cstheme="majorBidi"/>
          <w:sz w:val="24"/>
          <w:szCs w:val="24"/>
          <w:lang w:val="fr-FR"/>
        </w:rPr>
        <w:t xml:space="preserve">Après Galien, les doctrines religieuses vont s’opposer à l’essor des sciences et la dissection cadavérique sera considérée comme une profanation.  L’étude de l’anatomie est ainsi paralysée par les conceptions chrétiennes, du respect de l’intégrité du cadavre pour la sauvegarde de l’âme. </w:t>
      </w:r>
    </w:p>
    <w:p w:rsidR="00C34175" w:rsidRPr="006C3422" w:rsidRDefault="006C3422" w:rsidP="006C3422">
      <w:pPr>
        <w:spacing w:line="360" w:lineRule="auto"/>
        <w:jc w:val="both"/>
        <w:rPr>
          <w:rFonts w:asciiTheme="majorBidi" w:hAnsiTheme="majorBidi" w:cstheme="majorBidi"/>
          <w:b/>
          <w:bCs/>
          <w:sz w:val="24"/>
          <w:szCs w:val="24"/>
          <w:lang w:val="fr-FR"/>
        </w:rPr>
      </w:pPr>
      <w:r w:rsidRPr="006C3422">
        <w:rPr>
          <w:rFonts w:asciiTheme="majorBidi" w:hAnsiTheme="majorBidi" w:cstheme="majorBidi"/>
          <w:b/>
          <w:bCs/>
          <w:sz w:val="24"/>
          <w:szCs w:val="24"/>
          <w:lang w:val="fr-FR"/>
        </w:rPr>
        <w:t>Dans l'histoire de l'anatomie, l'écrit et le parler vont longtemps précéder la représentation graphique.</w:t>
      </w:r>
    </w:p>
    <w:p w:rsidR="006C3422" w:rsidRPr="006C3422" w:rsidRDefault="006C3422" w:rsidP="006C3422">
      <w:pPr>
        <w:rPr>
          <w:rFonts w:asciiTheme="majorBidi" w:hAnsiTheme="majorBidi" w:cstheme="majorBidi"/>
          <w:b/>
          <w:bCs/>
          <w:sz w:val="24"/>
          <w:szCs w:val="24"/>
          <w:lang w:val="fr-FR"/>
        </w:rPr>
      </w:pPr>
      <w:r w:rsidRPr="006C3422">
        <w:rPr>
          <w:rFonts w:asciiTheme="majorBidi" w:hAnsiTheme="majorBidi" w:cstheme="majorBidi"/>
          <w:b/>
          <w:bCs/>
          <w:sz w:val="24"/>
          <w:szCs w:val="24"/>
          <w:lang w:val="fr-FR"/>
        </w:rPr>
        <w:t>2- L’anatomie dans le monde arabo-musulman (10ème- 13ème siècle)</w:t>
      </w:r>
    </w:p>
    <w:p w:rsidR="006C3422" w:rsidRPr="006C3422" w:rsidRDefault="006C3422" w:rsidP="006C3422">
      <w:pPr>
        <w:spacing w:line="360" w:lineRule="auto"/>
        <w:jc w:val="both"/>
        <w:rPr>
          <w:rFonts w:asciiTheme="majorBidi" w:hAnsiTheme="majorBidi" w:cstheme="majorBidi"/>
          <w:sz w:val="24"/>
          <w:szCs w:val="24"/>
          <w:lang w:val="fr-FR"/>
        </w:rPr>
      </w:pPr>
      <w:r w:rsidRPr="006C3422">
        <w:rPr>
          <w:rFonts w:asciiTheme="majorBidi" w:hAnsiTheme="majorBidi" w:cstheme="majorBidi"/>
          <w:sz w:val="24"/>
          <w:szCs w:val="24"/>
          <w:lang w:val="fr-FR"/>
        </w:rPr>
        <w:lastRenderedPageBreak/>
        <w:t>Le foyer des sciences se déplace vers le monde arabe ; mais là aussi l’Islam ne favorise pas la dissection des cadavres ; et, en anatomie du moins, l'Ecole arabe de médecine n'ajoute que très peu aux connaissances acquises.</w:t>
      </w:r>
    </w:p>
    <w:p w:rsidR="00C34175" w:rsidRPr="006C3422" w:rsidRDefault="006C3422" w:rsidP="006C3422">
      <w:pPr>
        <w:spacing w:line="360" w:lineRule="auto"/>
        <w:jc w:val="both"/>
        <w:rPr>
          <w:rFonts w:asciiTheme="majorBidi" w:hAnsiTheme="majorBidi" w:cstheme="majorBidi"/>
          <w:sz w:val="24"/>
          <w:szCs w:val="24"/>
          <w:lang w:val="fr-FR"/>
        </w:rPr>
      </w:pPr>
      <w:r w:rsidRPr="006C3422">
        <w:rPr>
          <w:rFonts w:asciiTheme="majorBidi" w:hAnsiTheme="majorBidi" w:cstheme="majorBidi"/>
          <w:sz w:val="24"/>
          <w:szCs w:val="24"/>
          <w:lang w:val="fr-FR"/>
        </w:rPr>
        <w:t>Mais, dans le monde arabo-musulman, si le Coran interdit les dissections sur le cadavre d’un musulman, cet interdit semble pouvoir être transgressé sur le corps d’un infidèle et c’est ainsi que les médecins musulmans auraient ouvert des cadavres sur les champs de batailles, comme on peut le voir sur une image du Canon de la médecine d’Avicenne.  Les grands médecins musulmans qui s’occupèrent d’anatomie furent :</w:t>
      </w:r>
    </w:p>
    <w:p w:rsidR="00C34175" w:rsidRPr="006C3422" w:rsidRDefault="006C3422" w:rsidP="006C3422">
      <w:pPr>
        <w:pStyle w:val="Paragraphedeliste"/>
        <w:numPr>
          <w:ilvl w:val="0"/>
          <w:numId w:val="9"/>
        </w:numPr>
        <w:spacing w:line="360" w:lineRule="auto"/>
        <w:jc w:val="both"/>
        <w:rPr>
          <w:rFonts w:asciiTheme="majorBidi" w:hAnsiTheme="majorBidi" w:cstheme="majorBidi"/>
          <w:sz w:val="24"/>
          <w:szCs w:val="24"/>
          <w:lang w:val="fr-FR"/>
        </w:rPr>
      </w:pPr>
      <w:r w:rsidRPr="006C3422">
        <w:rPr>
          <w:rFonts w:asciiTheme="majorBidi" w:hAnsiTheme="majorBidi" w:cstheme="majorBidi"/>
          <w:b/>
          <w:bCs/>
          <w:sz w:val="24"/>
          <w:szCs w:val="24"/>
          <w:lang w:val="fr-FR"/>
        </w:rPr>
        <w:t>Abu Baker Mohammad Ibn Zakaria Al-Razi,</w:t>
      </w:r>
      <w:r w:rsidRPr="006C3422">
        <w:rPr>
          <w:rFonts w:asciiTheme="majorBidi" w:hAnsiTheme="majorBidi" w:cstheme="majorBidi"/>
          <w:sz w:val="24"/>
          <w:szCs w:val="24"/>
          <w:lang w:val="fr-FR"/>
        </w:rPr>
        <w:t xml:space="preserve"> (860- 963), auteur du somme médicale en 22 volumes et de Shukuk 'ala alinusor (Kitab al-Hawi fi al-Tibb, Doutes sur Galien) — Essai critique sur la théorie de Galien.  Il décrivit le rôle moteur et sensitif des nerfs en identifiant sept des nerfs crâniens et 31 des nerfs spinaux par un nombre référant à leur position anatomique depuis le nerf optique jusqu’au nerf hypoglosse.</w:t>
      </w:r>
    </w:p>
    <w:p w:rsidR="006C3422" w:rsidRPr="00A5605D" w:rsidRDefault="006C3422" w:rsidP="00A5605D">
      <w:pPr>
        <w:pStyle w:val="Paragraphedeliste"/>
        <w:numPr>
          <w:ilvl w:val="0"/>
          <w:numId w:val="9"/>
        </w:numPr>
        <w:spacing w:line="360" w:lineRule="auto"/>
        <w:jc w:val="both"/>
        <w:rPr>
          <w:rFonts w:asciiTheme="majorBidi" w:hAnsiTheme="majorBidi" w:cstheme="majorBidi"/>
          <w:sz w:val="24"/>
          <w:szCs w:val="24"/>
          <w:lang w:val="fr-FR"/>
        </w:rPr>
      </w:pPr>
      <w:r w:rsidRPr="00A5605D">
        <w:rPr>
          <w:rFonts w:asciiTheme="majorBidi" w:hAnsiTheme="majorBidi" w:cstheme="majorBidi"/>
          <w:b/>
          <w:bCs/>
          <w:sz w:val="24"/>
          <w:szCs w:val="24"/>
          <w:lang w:val="fr-FR"/>
        </w:rPr>
        <w:t>Ibn Al-Haitham (965-1040) :</w:t>
      </w:r>
      <w:r w:rsidRPr="00A5605D">
        <w:rPr>
          <w:rFonts w:asciiTheme="majorBidi" w:hAnsiTheme="majorBidi" w:cstheme="majorBidi"/>
          <w:sz w:val="24"/>
          <w:szCs w:val="24"/>
          <w:lang w:val="fr-FR"/>
        </w:rPr>
        <w:t xml:space="preserve"> c’est le </w:t>
      </w:r>
      <w:r w:rsidR="00A5605D" w:rsidRPr="00A5605D">
        <w:rPr>
          <w:rFonts w:asciiTheme="majorBidi" w:hAnsiTheme="majorBidi" w:cstheme="majorBidi"/>
          <w:sz w:val="24"/>
          <w:szCs w:val="24"/>
          <w:lang w:val="fr-FR"/>
        </w:rPr>
        <w:t>1er qui</w:t>
      </w:r>
      <w:r w:rsidRPr="00A5605D">
        <w:rPr>
          <w:rFonts w:asciiTheme="majorBidi" w:hAnsiTheme="majorBidi" w:cstheme="majorBidi"/>
          <w:sz w:val="24"/>
          <w:szCs w:val="24"/>
          <w:lang w:val="fr-FR"/>
        </w:rPr>
        <w:t xml:space="preserve"> a décrit l'anatomie de </w:t>
      </w:r>
      <w:r w:rsidR="00A5605D" w:rsidRPr="00A5605D">
        <w:rPr>
          <w:rFonts w:asciiTheme="majorBidi" w:hAnsiTheme="majorBidi" w:cstheme="majorBidi"/>
          <w:sz w:val="24"/>
          <w:szCs w:val="24"/>
          <w:lang w:val="fr-FR"/>
        </w:rPr>
        <w:t>l’œil,</w:t>
      </w:r>
      <w:r w:rsidRPr="00A5605D">
        <w:rPr>
          <w:rFonts w:asciiTheme="majorBidi" w:hAnsiTheme="majorBidi" w:cstheme="majorBidi"/>
          <w:sz w:val="24"/>
          <w:szCs w:val="24"/>
          <w:lang w:val="fr-FR"/>
        </w:rPr>
        <w:t xml:space="preserve"> le père de l’optique moderne célébré par l'Unesco</w:t>
      </w:r>
    </w:p>
    <w:p w:rsidR="00944748" w:rsidRPr="00944748" w:rsidRDefault="00A5605D" w:rsidP="00944748">
      <w:pPr>
        <w:pStyle w:val="Paragraphedeliste"/>
        <w:numPr>
          <w:ilvl w:val="0"/>
          <w:numId w:val="9"/>
        </w:numPr>
        <w:spacing w:line="360" w:lineRule="auto"/>
        <w:jc w:val="both"/>
        <w:rPr>
          <w:rFonts w:asciiTheme="majorBidi" w:hAnsiTheme="majorBidi" w:cstheme="majorBidi"/>
          <w:sz w:val="24"/>
          <w:szCs w:val="24"/>
          <w:lang w:val="fr-FR"/>
        </w:rPr>
      </w:pPr>
      <w:r w:rsidRPr="00A5605D">
        <w:rPr>
          <w:rFonts w:asciiTheme="majorBidi" w:hAnsiTheme="majorBidi" w:cstheme="majorBidi"/>
          <w:b/>
          <w:bCs/>
          <w:sz w:val="24"/>
          <w:szCs w:val="24"/>
          <w:lang w:val="fr-FR"/>
        </w:rPr>
        <w:t>Abu Ali al-Husayn Ibn Sina, Avicenne (980- 1037).</w:t>
      </w:r>
      <w:r w:rsidR="006C3422" w:rsidRPr="00A5605D">
        <w:rPr>
          <w:rFonts w:asciiTheme="majorBidi" w:hAnsiTheme="majorBidi" w:cstheme="majorBidi"/>
          <w:sz w:val="24"/>
          <w:szCs w:val="24"/>
          <w:lang w:val="fr-FR"/>
        </w:rPr>
        <w:t xml:space="preserve"> auteur du fameux Canon de la médecine (publié vers l’an 1000 ; traduit en latin dès 1187 et enseigné dans les facultés européennes jusqu’au milieu du XVII° siècle). Dans cet ouvrage, Avicenne a recueilli de nombreuses observations anatomiques, portant essentiellement sur les animaux. Cependant il est toujours sous l’influence de Galien et recopie l’erreur de Galien sur la communication interventriculaire, reproduite dans le Canon.</w:t>
      </w:r>
      <w:r w:rsidR="00944748" w:rsidRPr="00944748">
        <w:rPr>
          <w:lang w:val="fr-FR"/>
        </w:rPr>
        <w:t xml:space="preserve"> </w:t>
      </w:r>
    </w:p>
    <w:p w:rsidR="00C34175" w:rsidRPr="00944748" w:rsidRDefault="00944748" w:rsidP="005D0AAF">
      <w:pPr>
        <w:pStyle w:val="Paragraphedeliste"/>
        <w:numPr>
          <w:ilvl w:val="0"/>
          <w:numId w:val="9"/>
        </w:numPr>
        <w:spacing w:line="360" w:lineRule="auto"/>
        <w:jc w:val="both"/>
        <w:rPr>
          <w:rFonts w:asciiTheme="majorBidi" w:hAnsiTheme="majorBidi" w:cstheme="majorBidi"/>
          <w:sz w:val="24"/>
          <w:szCs w:val="24"/>
          <w:lang w:val="fr-FR"/>
        </w:rPr>
      </w:pPr>
      <w:r w:rsidRPr="00944748">
        <w:rPr>
          <w:rFonts w:asciiTheme="majorBidi" w:hAnsiTheme="majorBidi" w:cstheme="majorBidi"/>
          <w:b/>
          <w:bCs/>
          <w:sz w:val="24"/>
          <w:szCs w:val="24"/>
          <w:lang w:val="fr-FR"/>
        </w:rPr>
        <w:t>Abu Marwan Abdel-Malek Ibn Abi al-Alaa Ibn Zuhr (Avenzoar) (1091-1161</w:t>
      </w:r>
      <w:r w:rsidRPr="00944748">
        <w:rPr>
          <w:rFonts w:asciiTheme="majorBidi" w:hAnsiTheme="majorBidi" w:cstheme="majorBidi"/>
          <w:sz w:val="24"/>
          <w:szCs w:val="24"/>
          <w:lang w:val="fr-FR"/>
        </w:rPr>
        <w:t>) a été un des premiers médecins connu pour avoir effectué des dissections et des autopsies chez l'homme.  Effectuant une trachéotomie sur une chèvre, il a prouvé la sécurité de cette opération chez l'homme.  Il a observé et examiné un grand nombre de squelettes et a découvert que Galien avait formulé des conclusions erronées sur l’anatomie du maxillaire inférieur et du sacrum.</w:t>
      </w:r>
    </w:p>
    <w:p w:rsidR="00944748" w:rsidRPr="00A5605D" w:rsidRDefault="00944748" w:rsidP="00944748">
      <w:pPr>
        <w:pStyle w:val="Paragraphedeliste"/>
        <w:numPr>
          <w:ilvl w:val="0"/>
          <w:numId w:val="9"/>
        </w:numPr>
        <w:spacing w:line="360" w:lineRule="auto"/>
        <w:jc w:val="both"/>
        <w:rPr>
          <w:rFonts w:asciiTheme="majorBidi" w:hAnsiTheme="majorBidi" w:cstheme="majorBidi"/>
          <w:sz w:val="24"/>
          <w:szCs w:val="24"/>
          <w:lang w:val="fr-FR"/>
        </w:rPr>
      </w:pPr>
      <w:r w:rsidRPr="00944748">
        <w:rPr>
          <w:rFonts w:asciiTheme="majorBidi" w:hAnsiTheme="majorBidi" w:cstheme="majorBidi"/>
          <w:b/>
          <w:bCs/>
          <w:sz w:val="24"/>
          <w:szCs w:val="24"/>
          <w:lang w:val="fr-FR"/>
        </w:rPr>
        <w:t>Ala-al-din abu Al-Hassan Ali ibn Abi-Hazm al-Qarshi al-Dimashqi, Ibn Nafis (1213-1288)</w:t>
      </w:r>
      <w:r w:rsidRPr="00944748">
        <w:rPr>
          <w:rFonts w:asciiTheme="majorBidi" w:hAnsiTheme="majorBidi" w:cstheme="majorBidi"/>
          <w:sz w:val="24"/>
          <w:szCs w:val="24"/>
          <w:lang w:val="fr-FR"/>
        </w:rPr>
        <w:t xml:space="preserve"> innove, en réfutant le modèle galénique classique, pour expliquer dans son ouvrage « Commentaires sur l'Anatomie du Canon d'Ibn Sina ». Il interprète de façon critique les descriptions anatomiques d'Avicenne basé sur les écrits de Galien.  Il révèle la 1ère description de la circulation pulmonaire, par déduction, après avoir </w:t>
      </w:r>
      <w:r w:rsidRPr="00944748">
        <w:rPr>
          <w:rFonts w:asciiTheme="majorBidi" w:hAnsiTheme="majorBidi" w:cstheme="majorBidi"/>
          <w:sz w:val="24"/>
          <w:szCs w:val="24"/>
          <w:lang w:val="fr-FR"/>
        </w:rPr>
        <w:lastRenderedPageBreak/>
        <w:t>réfuté l’existence de pores perméables entre les 2 ventricules. Il explique dans son livre : « Quand le sang a été raffiné dans cette cavité [le ventricule droit du cœur], </w:t>
      </w:r>
    </w:p>
    <w:p w:rsidR="00F75A44" w:rsidRDefault="00F75A44" w:rsidP="00575323">
      <w:pPr>
        <w:ind w:hanging="142"/>
        <w:rPr>
          <w:rFonts w:asciiTheme="majorBidi" w:hAnsiTheme="majorBidi" w:cstheme="majorBidi"/>
          <w:b/>
          <w:bCs/>
          <w:sz w:val="24"/>
          <w:szCs w:val="24"/>
          <w:lang w:val="fr-FR"/>
        </w:rPr>
      </w:pPr>
    </w:p>
    <w:p w:rsidR="00F75A44" w:rsidRDefault="00F75A44" w:rsidP="00575323">
      <w:pPr>
        <w:ind w:hanging="142"/>
        <w:rPr>
          <w:rFonts w:asciiTheme="majorBidi" w:hAnsiTheme="majorBidi" w:cstheme="majorBidi"/>
          <w:b/>
          <w:bCs/>
          <w:sz w:val="24"/>
          <w:szCs w:val="24"/>
          <w:lang w:val="fr-FR"/>
        </w:rPr>
      </w:pPr>
    </w:p>
    <w:p w:rsidR="00575323" w:rsidRDefault="00C87138" w:rsidP="00575323">
      <w:pPr>
        <w:ind w:hanging="142"/>
        <w:rPr>
          <w:rFonts w:asciiTheme="majorBidi" w:hAnsiTheme="majorBidi" w:cstheme="majorBidi"/>
          <w:b/>
          <w:bCs/>
          <w:sz w:val="24"/>
          <w:szCs w:val="24"/>
          <w:lang w:val="fr-FR"/>
        </w:rPr>
      </w:pPr>
      <w:r w:rsidRPr="00C87138">
        <w:rPr>
          <w:rFonts w:asciiTheme="majorBidi" w:hAnsiTheme="majorBidi" w:cstheme="majorBidi"/>
          <w:b/>
          <w:bCs/>
          <w:sz w:val="24"/>
          <w:szCs w:val="24"/>
          <w:lang w:val="fr-FR"/>
        </w:rPr>
        <w:t xml:space="preserve">3- Les dissections anatomiques en Europe au XIVème siècle </w:t>
      </w:r>
    </w:p>
    <w:p w:rsidR="008565B4" w:rsidRDefault="00575323" w:rsidP="00575323">
      <w:pPr>
        <w:spacing w:line="360" w:lineRule="auto"/>
        <w:jc w:val="both"/>
        <w:rPr>
          <w:rFonts w:asciiTheme="majorBidi" w:hAnsiTheme="majorBidi" w:cstheme="majorBidi"/>
          <w:sz w:val="24"/>
          <w:szCs w:val="24"/>
          <w:lang w:val="fr-FR"/>
        </w:rPr>
      </w:pPr>
      <w:r w:rsidRPr="00575323">
        <w:rPr>
          <w:rFonts w:asciiTheme="majorBidi" w:hAnsiTheme="majorBidi" w:cstheme="majorBidi"/>
          <w:sz w:val="24"/>
          <w:szCs w:val="24"/>
          <w:lang w:val="fr-FR"/>
        </w:rPr>
        <w:t xml:space="preserve"> </w:t>
      </w:r>
      <w:r w:rsidR="00C87138" w:rsidRPr="00575323">
        <w:rPr>
          <w:rFonts w:asciiTheme="majorBidi" w:hAnsiTheme="majorBidi" w:cstheme="majorBidi"/>
          <w:sz w:val="24"/>
          <w:szCs w:val="24"/>
          <w:lang w:val="fr-FR"/>
        </w:rPr>
        <w:t xml:space="preserve">En l’an 1300, le pape menace d’excommunication </w:t>
      </w:r>
      <w:r w:rsidRPr="00575323">
        <w:rPr>
          <w:rFonts w:asciiTheme="majorBidi" w:hAnsiTheme="majorBidi" w:cstheme="majorBidi"/>
          <w:sz w:val="24"/>
          <w:szCs w:val="24"/>
          <w:lang w:val="fr-FR"/>
        </w:rPr>
        <w:t>tous ceux</w:t>
      </w:r>
      <w:r w:rsidR="00C87138" w:rsidRPr="00575323">
        <w:rPr>
          <w:rFonts w:asciiTheme="majorBidi" w:hAnsiTheme="majorBidi" w:cstheme="majorBidi"/>
          <w:sz w:val="24"/>
          <w:szCs w:val="24"/>
          <w:lang w:val="fr-FR"/>
        </w:rPr>
        <w:t xml:space="preserve"> qui extrairaient les viscères du corps des défunts. Malgré cet avis de l’église, les dissections s’organisèrent de façon sauvage et la violation de sépulture dans les cimetières devinrent courantes, au point que s’organisèrent des Congrégations Mortuaires afin de défendre l’intérêt du </w:t>
      </w:r>
      <w:r w:rsidRPr="00575323">
        <w:rPr>
          <w:rFonts w:asciiTheme="majorBidi" w:hAnsiTheme="majorBidi" w:cstheme="majorBidi"/>
          <w:sz w:val="24"/>
          <w:szCs w:val="24"/>
          <w:lang w:val="fr-FR"/>
        </w:rPr>
        <w:t>cadavre. Mais</w:t>
      </w:r>
      <w:r w:rsidR="00C87138" w:rsidRPr="00575323">
        <w:rPr>
          <w:rFonts w:asciiTheme="majorBidi" w:hAnsiTheme="majorBidi" w:cstheme="majorBidi"/>
          <w:sz w:val="24"/>
          <w:szCs w:val="24"/>
          <w:lang w:val="fr-FR"/>
        </w:rPr>
        <w:t xml:space="preserve"> </w:t>
      </w:r>
      <w:r w:rsidRPr="00575323">
        <w:rPr>
          <w:rFonts w:asciiTheme="majorBidi" w:hAnsiTheme="majorBidi" w:cstheme="majorBidi"/>
          <w:sz w:val="24"/>
          <w:szCs w:val="24"/>
          <w:lang w:val="fr-FR"/>
        </w:rPr>
        <w:t>à la</w:t>
      </w:r>
      <w:r w:rsidR="00C87138" w:rsidRPr="00575323">
        <w:rPr>
          <w:rFonts w:asciiTheme="majorBidi" w:hAnsiTheme="majorBidi" w:cstheme="majorBidi"/>
          <w:sz w:val="24"/>
          <w:szCs w:val="24"/>
          <w:lang w:val="fr-FR"/>
        </w:rPr>
        <w:t xml:space="preserve"> fin du XIIIe siècle, l'Université de Bologne est devenue l'institution la plus populaire en Europe pour l'apprentissage de la médecine, attirant des étudiants de toute l'Italie et de nombreux autres pays</w:t>
      </w:r>
    </w:p>
    <w:p w:rsidR="000C5EDD" w:rsidRDefault="0007613D" w:rsidP="000C5EDD">
      <w:pPr>
        <w:spacing w:line="360" w:lineRule="auto"/>
        <w:jc w:val="both"/>
        <w:rPr>
          <w:rFonts w:asciiTheme="majorBidi" w:hAnsiTheme="majorBidi" w:cstheme="majorBidi"/>
          <w:b/>
          <w:bCs/>
          <w:sz w:val="24"/>
          <w:szCs w:val="24"/>
          <w:lang w:val="fr-FR"/>
        </w:rPr>
      </w:pPr>
      <w:r w:rsidRPr="0007613D">
        <w:rPr>
          <w:rFonts w:asciiTheme="majorBidi" w:hAnsiTheme="majorBidi" w:cstheme="majorBidi"/>
          <w:sz w:val="24"/>
          <w:szCs w:val="24"/>
          <w:lang w:val="fr-FR"/>
        </w:rPr>
        <w:t>En France, elle a été officiellement menée à partir du milieu du 14ème siècle : Henri de Mondeville (1260-1320), l'anatomiste français exécuta la première dissection humaine non autorisée à l'Université de Montpellier en 1315.  En 1340, des dissections cadavériques humaines ont été officialisées à l'université de Montpellier et en 1407 la première dissection sanctionnée a eu lieu à l'université de Paris</w:t>
      </w:r>
      <w:r w:rsidRPr="0007613D">
        <w:rPr>
          <w:rFonts w:asciiTheme="majorBidi" w:hAnsiTheme="majorBidi" w:cstheme="majorBidi"/>
          <w:b/>
          <w:bCs/>
          <w:sz w:val="24"/>
          <w:szCs w:val="24"/>
          <w:lang w:val="fr-FR"/>
        </w:rPr>
        <w:t>.</w:t>
      </w:r>
    </w:p>
    <w:p w:rsidR="000C5EDD" w:rsidRPr="000C5EDD" w:rsidRDefault="000C5EDD" w:rsidP="000C5EDD">
      <w:pPr>
        <w:spacing w:line="360" w:lineRule="auto"/>
        <w:jc w:val="both"/>
        <w:rPr>
          <w:rFonts w:asciiTheme="majorBidi" w:hAnsiTheme="majorBidi" w:cstheme="majorBidi"/>
          <w:b/>
          <w:bCs/>
          <w:sz w:val="24"/>
          <w:szCs w:val="24"/>
          <w:lang w:val="fr-FR"/>
        </w:rPr>
      </w:pPr>
      <w:r w:rsidRPr="000C5EDD">
        <w:rPr>
          <w:lang w:val="fr-FR"/>
        </w:rPr>
        <w:t xml:space="preserve"> </w:t>
      </w:r>
      <w:r w:rsidRPr="000C5EDD">
        <w:rPr>
          <w:rFonts w:asciiTheme="majorBidi" w:hAnsiTheme="majorBidi" w:cstheme="majorBidi"/>
          <w:b/>
          <w:bCs/>
          <w:sz w:val="24"/>
          <w:szCs w:val="24"/>
          <w:lang w:val="fr-FR"/>
        </w:rPr>
        <w:t xml:space="preserve">4- Le XVème siècle : la Renaissance  </w:t>
      </w:r>
    </w:p>
    <w:p w:rsidR="0007613D" w:rsidRPr="000C5EDD" w:rsidRDefault="000C5EDD" w:rsidP="000C5EDD">
      <w:pPr>
        <w:spacing w:line="360" w:lineRule="auto"/>
        <w:jc w:val="both"/>
        <w:rPr>
          <w:rFonts w:asciiTheme="majorBidi" w:hAnsiTheme="majorBidi" w:cstheme="majorBidi"/>
          <w:sz w:val="24"/>
          <w:szCs w:val="24"/>
          <w:lang w:val="fr-FR"/>
        </w:rPr>
      </w:pPr>
      <w:r w:rsidRPr="000C5EDD">
        <w:rPr>
          <w:rFonts w:asciiTheme="majorBidi" w:hAnsiTheme="majorBidi" w:cstheme="majorBidi"/>
          <w:sz w:val="24"/>
          <w:szCs w:val="24"/>
          <w:lang w:val="fr-FR"/>
        </w:rPr>
        <w:t>La situation a changé radicalement vers la fin du 15ème siècle avec une floraison remarquable d'intérêt pour les études anatomiques particulièrement la dissection humaine. Peu à peu, les universités inscrivent dans leurs statuts le droit de disposer annuellement au minimum d’un cadavre de supplicié : la nécessité de l’enseignement pratique de l’anatomie commence donc à s’imposer, et les démonstrations anatomiques sont l’événement de l’année</w:t>
      </w:r>
    </w:p>
    <w:p w:rsidR="00CB0F6C" w:rsidRPr="00CB0F6C" w:rsidRDefault="00CB0F6C" w:rsidP="00CB0F6C">
      <w:pPr>
        <w:spacing w:line="360" w:lineRule="auto"/>
        <w:jc w:val="both"/>
        <w:rPr>
          <w:rFonts w:asciiTheme="majorBidi" w:hAnsiTheme="majorBidi" w:cstheme="majorBidi"/>
          <w:sz w:val="24"/>
          <w:szCs w:val="24"/>
          <w:lang w:val="fr-FR"/>
        </w:rPr>
      </w:pPr>
      <w:r w:rsidRPr="00CB0F6C">
        <w:rPr>
          <w:rFonts w:asciiTheme="majorBidi" w:hAnsiTheme="majorBidi" w:cstheme="majorBidi"/>
          <w:sz w:val="24"/>
          <w:szCs w:val="24"/>
          <w:lang w:val="fr-FR"/>
        </w:rPr>
        <w:t xml:space="preserve">Les artistes de la Renaissance italienne, qui cherchent à représenter le corps humain avec la plus grande vérité, se penchent aussi sur l’anatomie. Léonard de Vinci, Michel-Ange, Raphaël pratiquent des dissections. </w:t>
      </w:r>
    </w:p>
    <w:p w:rsidR="000C5EDD" w:rsidRDefault="00CB0F6C" w:rsidP="00CB0F6C">
      <w:pPr>
        <w:spacing w:line="360" w:lineRule="auto"/>
        <w:jc w:val="both"/>
        <w:rPr>
          <w:rFonts w:asciiTheme="majorBidi" w:hAnsiTheme="majorBidi" w:cstheme="majorBidi"/>
          <w:sz w:val="24"/>
          <w:szCs w:val="24"/>
          <w:lang w:val="fr-FR"/>
        </w:rPr>
      </w:pPr>
      <w:r w:rsidRPr="00CB0F6C">
        <w:rPr>
          <w:rFonts w:asciiTheme="majorBidi" w:hAnsiTheme="majorBidi" w:cstheme="majorBidi"/>
          <w:sz w:val="24"/>
          <w:szCs w:val="24"/>
          <w:lang w:val="fr-FR"/>
        </w:rPr>
        <w:t xml:space="preserve"> En particulier Léonard de Vinci qui est le 1er à réaliser une étude très précise des muscles. Il dissèque une trentaine de cadavres et ne se base que sur son observation directe, sans tenir compte des dogmes en cours.  Il réalise plus de 750 dessins, mais ne cherche jamais à rendre publiques ses découvertes par crainte des tribunaux inquisitoires, et utilise même une écriture indéchiffrable pour le profane.  Malheureusement pour les médecins de son époque, ses </w:t>
      </w:r>
      <w:r w:rsidRPr="00CB0F6C">
        <w:rPr>
          <w:rFonts w:asciiTheme="majorBidi" w:hAnsiTheme="majorBidi" w:cstheme="majorBidi"/>
          <w:sz w:val="24"/>
          <w:szCs w:val="24"/>
          <w:lang w:val="fr-FR"/>
        </w:rPr>
        <w:lastRenderedPageBreak/>
        <w:t>travaux ne seront connus que plus tard. Léonard de Vinci apparaît comme le plus grand précurseur d’André Vésale.</w:t>
      </w:r>
    </w:p>
    <w:p w:rsidR="00BB1713" w:rsidRPr="00BB1713" w:rsidRDefault="00BB1713" w:rsidP="00BB1713">
      <w:pPr>
        <w:spacing w:line="360" w:lineRule="auto"/>
        <w:jc w:val="both"/>
        <w:rPr>
          <w:rFonts w:asciiTheme="majorBidi" w:hAnsiTheme="majorBidi" w:cstheme="majorBidi"/>
          <w:b/>
          <w:bCs/>
          <w:sz w:val="24"/>
          <w:szCs w:val="24"/>
          <w:lang w:val="fr-FR"/>
        </w:rPr>
      </w:pPr>
      <w:r w:rsidRPr="00BB1713">
        <w:rPr>
          <w:rFonts w:asciiTheme="majorBidi" w:hAnsiTheme="majorBidi" w:cstheme="majorBidi"/>
          <w:b/>
          <w:bCs/>
          <w:sz w:val="24"/>
          <w:szCs w:val="24"/>
          <w:lang w:val="fr-FR"/>
        </w:rPr>
        <w:t>5- Le XVIème siècle et André Vésale</w:t>
      </w:r>
    </w:p>
    <w:p w:rsidR="00BB1713" w:rsidRDefault="00BB1713" w:rsidP="00BB1713">
      <w:pPr>
        <w:spacing w:line="360" w:lineRule="auto"/>
        <w:jc w:val="both"/>
        <w:rPr>
          <w:rFonts w:asciiTheme="majorBidi" w:hAnsiTheme="majorBidi" w:cstheme="majorBidi"/>
          <w:sz w:val="24"/>
          <w:szCs w:val="24"/>
          <w:lang w:val="fr-FR"/>
        </w:rPr>
      </w:pPr>
      <w:r w:rsidRPr="00BB1713">
        <w:rPr>
          <w:rFonts w:asciiTheme="majorBidi" w:hAnsiTheme="majorBidi" w:cstheme="majorBidi"/>
          <w:sz w:val="24"/>
          <w:szCs w:val="24"/>
          <w:lang w:val="fr-FR"/>
        </w:rPr>
        <w:t>Il faut arriver au XVIe siècle pour voir l’anatomie humaine prendre un essor véritable. Le corps humain sera officiellement et publiquement exploré pour la première fois par André Vésale pendant le XVIème siècle. En 1543, il publie " De humani corporis fabrica " qui sera," un document capital pour l’histoire de la médecine".</w:t>
      </w:r>
    </w:p>
    <w:p w:rsidR="00BB1713" w:rsidRDefault="00BB1713" w:rsidP="00BB1713">
      <w:pPr>
        <w:spacing w:line="360" w:lineRule="auto"/>
        <w:jc w:val="both"/>
        <w:rPr>
          <w:rFonts w:asciiTheme="majorBidi" w:hAnsiTheme="majorBidi" w:cstheme="majorBidi"/>
          <w:sz w:val="24"/>
          <w:szCs w:val="24"/>
          <w:lang w:val="fr-FR"/>
        </w:rPr>
      </w:pPr>
      <w:r w:rsidRPr="00BB1713">
        <w:rPr>
          <w:rFonts w:asciiTheme="majorBidi" w:hAnsiTheme="majorBidi" w:cstheme="majorBidi"/>
          <w:sz w:val="24"/>
          <w:szCs w:val="24"/>
          <w:lang w:val="fr-FR"/>
        </w:rPr>
        <w:t>Pour la 1ère fois, Vésale, en contradiction avec les us et coutumes de l’époque et notamment de son maître Galien, propose une " technique de la dissection des corps morts et vivants ", méthode qu’il illustrera non seulement de textes mais également de reproductions très fidèles aux résultats de ses nombreuses dissections. Cependant, suspecté par l'Inquisition à cause de ses dissections de corps humains, il échappe à une condamnation comme hérétique.</w:t>
      </w:r>
    </w:p>
    <w:p w:rsidR="00BB1713" w:rsidRPr="00BB1713" w:rsidRDefault="00BB1713" w:rsidP="00BB1713">
      <w:pPr>
        <w:spacing w:line="360" w:lineRule="auto"/>
        <w:jc w:val="both"/>
        <w:rPr>
          <w:rFonts w:asciiTheme="majorBidi" w:hAnsiTheme="majorBidi" w:cstheme="majorBidi"/>
          <w:b/>
          <w:bCs/>
          <w:sz w:val="24"/>
          <w:szCs w:val="24"/>
          <w:lang w:val="fr-FR"/>
        </w:rPr>
      </w:pPr>
      <w:r w:rsidRPr="00BB1713">
        <w:rPr>
          <w:rFonts w:asciiTheme="majorBidi" w:hAnsiTheme="majorBidi" w:cstheme="majorBidi"/>
          <w:b/>
          <w:bCs/>
          <w:sz w:val="24"/>
          <w:szCs w:val="24"/>
          <w:lang w:val="fr-FR"/>
        </w:rPr>
        <w:t xml:space="preserve">6- Le XVIIème siècle et William Harvey </w:t>
      </w:r>
    </w:p>
    <w:p w:rsidR="00BB1713" w:rsidRDefault="00BB1713" w:rsidP="00BB1713">
      <w:pPr>
        <w:spacing w:line="360" w:lineRule="auto"/>
        <w:jc w:val="both"/>
        <w:rPr>
          <w:rFonts w:asciiTheme="majorBidi" w:hAnsiTheme="majorBidi" w:cstheme="majorBidi"/>
          <w:sz w:val="24"/>
          <w:szCs w:val="24"/>
          <w:lang w:val="fr-FR"/>
        </w:rPr>
      </w:pPr>
      <w:r w:rsidRPr="00BB1713">
        <w:rPr>
          <w:rFonts w:asciiTheme="majorBidi" w:hAnsiTheme="majorBidi" w:cstheme="majorBidi"/>
          <w:sz w:val="24"/>
          <w:szCs w:val="24"/>
          <w:lang w:val="fr-FR"/>
        </w:rPr>
        <w:t>Le XVI siècle laisse sa place à un autre grand siècle, celui de l'affrontement et de la victoire des novateurs sur les maîtres du passé à l'origine de grandes découvertes anatomiques mais aussi physiologiques.</w:t>
      </w:r>
    </w:p>
    <w:p w:rsidR="00BB1713" w:rsidRPr="00BB1713" w:rsidRDefault="00BB1713" w:rsidP="00BB1713">
      <w:pPr>
        <w:spacing w:line="360" w:lineRule="auto"/>
        <w:jc w:val="both"/>
        <w:rPr>
          <w:rFonts w:asciiTheme="majorBidi" w:hAnsiTheme="majorBidi" w:cstheme="majorBidi"/>
          <w:b/>
          <w:bCs/>
          <w:sz w:val="24"/>
          <w:szCs w:val="24"/>
          <w:lang w:val="fr-FR"/>
        </w:rPr>
      </w:pPr>
      <w:r w:rsidRPr="00BB1713">
        <w:rPr>
          <w:rFonts w:asciiTheme="majorBidi" w:hAnsiTheme="majorBidi" w:cstheme="majorBidi"/>
          <w:b/>
          <w:bCs/>
          <w:sz w:val="24"/>
          <w:szCs w:val="24"/>
          <w:lang w:val="fr-FR"/>
        </w:rPr>
        <w:t>7- L’anatomie pendant le XVIIIe siècle</w:t>
      </w:r>
    </w:p>
    <w:p w:rsidR="00BB1713" w:rsidRPr="00BB1713" w:rsidRDefault="00BB1713" w:rsidP="00BB1713">
      <w:pPr>
        <w:spacing w:line="360" w:lineRule="auto"/>
        <w:jc w:val="both"/>
        <w:rPr>
          <w:rFonts w:asciiTheme="majorBidi" w:hAnsiTheme="majorBidi" w:cstheme="majorBidi"/>
          <w:sz w:val="24"/>
          <w:szCs w:val="24"/>
          <w:lang w:val="fr-FR"/>
        </w:rPr>
      </w:pPr>
      <w:r w:rsidRPr="00BB1713">
        <w:rPr>
          <w:rFonts w:asciiTheme="majorBidi" w:hAnsiTheme="majorBidi" w:cstheme="majorBidi"/>
          <w:sz w:val="24"/>
          <w:szCs w:val="24"/>
          <w:lang w:val="fr-FR"/>
        </w:rPr>
        <w:t xml:space="preserve">Au cours de ce siècle, moins fertile que les deux précédents en anatomie, c’est l'anatomophysiologie qui se développe.  C'est la naissance de l’anatomie comparée, de l’anthropologie et de la biologie.  C'est l'époque des amphithéâtres de dissection, des galeries d'histoire naturelle (reproduction en cire colorée). </w:t>
      </w:r>
    </w:p>
    <w:p w:rsidR="00BB1713" w:rsidRDefault="00BB1713" w:rsidP="005D2557">
      <w:pPr>
        <w:spacing w:line="360" w:lineRule="auto"/>
        <w:jc w:val="both"/>
        <w:rPr>
          <w:rFonts w:asciiTheme="majorBidi" w:hAnsiTheme="majorBidi" w:cstheme="majorBidi"/>
          <w:sz w:val="24"/>
          <w:szCs w:val="24"/>
          <w:lang w:val="fr-FR"/>
        </w:rPr>
      </w:pPr>
      <w:r w:rsidRPr="005D2557">
        <w:rPr>
          <w:rFonts w:asciiTheme="majorBidi" w:hAnsiTheme="majorBidi" w:cstheme="majorBidi"/>
          <w:b/>
          <w:bCs/>
          <w:sz w:val="24"/>
          <w:szCs w:val="24"/>
          <w:lang w:val="fr-FR"/>
        </w:rPr>
        <w:t>Bichat,</w:t>
      </w:r>
      <w:r w:rsidRPr="00BB1713">
        <w:rPr>
          <w:rFonts w:asciiTheme="majorBidi" w:hAnsiTheme="majorBidi" w:cstheme="majorBidi"/>
          <w:sz w:val="24"/>
          <w:szCs w:val="24"/>
          <w:lang w:val="fr-FR"/>
        </w:rPr>
        <w:t xml:space="preserve"> qui ouvre des voies nouvelles et fonde l’Anatomie générale, si féconde en renseignements et en découvertes précieuses pour l'art de soigner .Les écoles anatomiques se développent dans toute l'Europe.</w:t>
      </w:r>
      <w:r w:rsidR="005D2557" w:rsidRPr="005D2557">
        <w:rPr>
          <w:lang w:val="fr-FR"/>
        </w:rPr>
        <w:t xml:space="preserve"> </w:t>
      </w:r>
      <w:r w:rsidR="005D2557" w:rsidRPr="005D2557">
        <w:rPr>
          <w:rFonts w:asciiTheme="majorBidi" w:hAnsiTheme="majorBidi" w:cstheme="majorBidi"/>
          <w:sz w:val="24"/>
          <w:szCs w:val="24"/>
          <w:lang w:val="fr-FR"/>
        </w:rPr>
        <w:t>Marie François Xavier Bichat (1771-1802) est l’initiateur de l’anatomie pathologie lorsqu’il écrit en 1801 : « disséquer en anatomie, faire des expériences en physiologie, suivre des malades et ouvrir des cadavres en médecine, c’est là une triple voie hors laquelle il ne peut y avoir d’anatomiste, de physiologiste et de médecin »</w:t>
      </w:r>
    </w:p>
    <w:p w:rsidR="005D2557" w:rsidRPr="005D2557" w:rsidRDefault="005D2557" w:rsidP="005D2557">
      <w:pPr>
        <w:spacing w:line="360" w:lineRule="auto"/>
        <w:jc w:val="both"/>
        <w:rPr>
          <w:rFonts w:asciiTheme="majorBidi" w:hAnsiTheme="majorBidi" w:cstheme="majorBidi"/>
          <w:b/>
          <w:bCs/>
          <w:sz w:val="24"/>
          <w:szCs w:val="24"/>
          <w:lang w:val="fr-FR"/>
        </w:rPr>
      </w:pPr>
      <w:r w:rsidRPr="005D2557">
        <w:rPr>
          <w:rFonts w:asciiTheme="majorBidi" w:hAnsiTheme="majorBidi" w:cstheme="majorBidi"/>
          <w:b/>
          <w:bCs/>
          <w:sz w:val="24"/>
          <w:szCs w:val="24"/>
          <w:lang w:val="fr-FR"/>
        </w:rPr>
        <w:t>8- L’anatomie pendant le XIXe siècle</w:t>
      </w:r>
    </w:p>
    <w:p w:rsidR="00BB1713" w:rsidRDefault="005D2557" w:rsidP="005D2557">
      <w:pPr>
        <w:spacing w:line="360" w:lineRule="auto"/>
        <w:jc w:val="both"/>
        <w:rPr>
          <w:rFonts w:asciiTheme="majorBidi" w:hAnsiTheme="majorBidi" w:cstheme="majorBidi"/>
          <w:sz w:val="24"/>
          <w:szCs w:val="24"/>
          <w:lang w:val="fr-FR"/>
        </w:rPr>
      </w:pPr>
      <w:r w:rsidRPr="005D2557">
        <w:rPr>
          <w:rFonts w:asciiTheme="majorBidi" w:hAnsiTheme="majorBidi" w:cstheme="majorBidi"/>
          <w:sz w:val="24"/>
          <w:szCs w:val="24"/>
          <w:lang w:val="fr-FR"/>
        </w:rPr>
        <w:lastRenderedPageBreak/>
        <w:t>Bichat en 1800 ébauche la science des tissus dans le « traité des membranes ». La publication en 1801 de son Anatomie générale et celle de son Anatomie descriptive couronnent son œuvre.  Bichat est le fondateur d'une nouvelle branche de l'anatomie : l'« anatomie générale »</w:t>
      </w:r>
    </w:p>
    <w:p w:rsidR="005D2557" w:rsidRPr="005D2557" w:rsidRDefault="005D2557" w:rsidP="005D2557">
      <w:pPr>
        <w:spacing w:line="360" w:lineRule="auto"/>
        <w:jc w:val="both"/>
        <w:rPr>
          <w:rFonts w:asciiTheme="majorBidi" w:hAnsiTheme="majorBidi" w:cstheme="majorBidi"/>
          <w:b/>
          <w:bCs/>
          <w:sz w:val="24"/>
          <w:szCs w:val="24"/>
          <w:lang w:val="fr-FR"/>
        </w:rPr>
      </w:pPr>
      <w:r w:rsidRPr="005D2557">
        <w:rPr>
          <w:rFonts w:asciiTheme="majorBidi" w:hAnsiTheme="majorBidi" w:cstheme="majorBidi"/>
          <w:b/>
          <w:bCs/>
          <w:sz w:val="24"/>
          <w:szCs w:val="24"/>
          <w:lang w:val="fr-FR"/>
        </w:rPr>
        <w:t xml:space="preserve">9- l’anatomie au XXème et XXIème siècles </w:t>
      </w:r>
    </w:p>
    <w:p w:rsidR="005D2557" w:rsidRPr="005D2557" w:rsidRDefault="005D2557" w:rsidP="005D2557">
      <w:pPr>
        <w:spacing w:after="0" w:line="360" w:lineRule="auto"/>
        <w:jc w:val="both"/>
        <w:rPr>
          <w:rFonts w:asciiTheme="majorBidi" w:hAnsiTheme="majorBidi" w:cstheme="majorBidi"/>
          <w:sz w:val="24"/>
          <w:szCs w:val="24"/>
          <w:lang w:val="fr-FR"/>
        </w:rPr>
      </w:pPr>
      <w:r w:rsidRPr="005D2557">
        <w:rPr>
          <w:rFonts w:asciiTheme="majorBidi" w:hAnsiTheme="majorBidi" w:cstheme="majorBidi"/>
          <w:sz w:val="24"/>
          <w:szCs w:val="24"/>
          <w:lang w:val="fr-FR"/>
        </w:rPr>
        <w:t>L’anatomie évolue avec les progrès des moyens techniques d'exploration (ex ; l’endoscopie, images in vivo en temps réel, jusqu'aux échelles microscopiques), l'usage des navigateurs, etc.).</w:t>
      </w:r>
    </w:p>
    <w:p w:rsidR="00A8001A" w:rsidRDefault="005D2557" w:rsidP="005D2557">
      <w:pPr>
        <w:spacing w:line="360" w:lineRule="auto"/>
        <w:jc w:val="both"/>
        <w:rPr>
          <w:rFonts w:asciiTheme="majorBidi" w:hAnsiTheme="majorBidi" w:cstheme="majorBidi"/>
          <w:sz w:val="24"/>
          <w:szCs w:val="24"/>
          <w:lang w:val="fr-FR"/>
        </w:rPr>
      </w:pPr>
      <w:r w:rsidRPr="005D2557">
        <w:rPr>
          <w:rFonts w:asciiTheme="majorBidi" w:hAnsiTheme="majorBidi" w:cstheme="majorBidi"/>
          <w:sz w:val="24"/>
          <w:szCs w:val="24"/>
          <w:lang w:val="fr-FR"/>
        </w:rPr>
        <w:t>L’anatomie tend à évoluer vers une science appliquée, au service de la médecine et de la chirurgie (assistance informatique notamment), de l'industrie des prothèses).</w:t>
      </w:r>
    </w:p>
    <w:p w:rsidR="005D2557" w:rsidRDefault="00A8001A" w:rsidP="00A8001A">
      <w:pPr>
        <w:rPr>
          <w:rFonts w:asciiTheme="majorBidi" w:hAnsiTheme="majorBidi" w:cstheme="majorBidi"/>
          <w:b/>
          <w:bCs/>
          <w:sz w:val="24"/>
          <w:szCs w:val="24"/>
          <w:lang w:val="fr-FR"/>
        </w:rPr>
      </w:pPr>
      <w:r w:rsidRPr="009B2C32">
        <w:rPr>
          <w:rFonts w:asciiTheme="majorBidi" w:hAnsiTheme="majorBidi" w:cstheme="majorBidi"/>
          <w:b/>
          <w:bCs/>
          <w:sz w:val="24"/>
          <w:szCs w:val="24"/>
          <w:lang w:val="fr-FR"/>
        </w:rPr>
        <w:t xml:space="preserve">IV - l’enseignement de l’anatomie </w:t>
      </w:r>
      <w:r w:rsidR="009B2C32" w:rsidRPr="009B2C32">
        <w:rPr>
          <w:rFonts w:asciiTheme="majorBidi" w:hAnsiTheme="majorBidi" w:cstheme="majorBidi"/>
          <w:b/>
          <w:bCs/>
          <w:sz w:val="24"/>
          <w:szCs w:val="24"/>
          <w:lang w:val="fr-FR"/>
        </w:rPr>
        <w:t>en Algérie</w:t>
      </w:r>
    </w:p>
    <w:p w:rsidR="00F75A44" w:rsidRDefault="00F75A44" w:rsidP="00F75A44">
      <w:pPr>
        <w:spacing w:line="360" w:lineRule="auto"/>
        <w:jc w:val="both"/>
        <w:rPr>
          <w:rFonts w:asciiTheme="majorBidi" w:hAnsiTheme="majorBidi" w:cstheme="majorBidi"/>
          <w:sz w:val="24"/>
          <w:szCs w:val="24"/>
          <w:lang w:val="fr-FR"/>
        </w:rPr>
      </w:pPr>
      <w:r w:rsidRPr="00F75A44">
        <w:rPr>
          <w:rFonts w:asciiTheme="majorBidi" w:hAnsiTheme="majorBidi" w:cstheme="majorBidi"/>
          <w:sz w:val="24"/>
          <w:szCs w:val="24"/>
          <w:lang w:val="fr-FR"/>
        </w:rPr>
        <w:t>L’enseignement de l’anatomie a débuté en Algérie aux premières années de la colonisation.  Dès l'ouverture de l'Hôpital Militaire d'Instruction (actuel CHU Lamine Debaghine de Bab El Oued</w:t>
      </w:r>
      <w:r w:rsidR="006E40A5" w:rsidRPr="00F75A44">
        <w:rPr>
          <w:rFonts w:asciiTheme="majorBidi" w:hAnsiTheme="majorBidi" w:cstheme="majorBidi"/>
          <w:sz w:val="24"/>
          <w:szCs w:val="24"/>
          <w:lang w:val="fr-FR"/>
        </w:rPr>
        <w:t>) en</w:t>
      </w:r>
      <w:r w:rsidRPr="00F75A44">
        <w:rPr>
          <w:rFonts w:asciiTheme="majorBidi" w:hAnsiTheme="majorBidi" w:cstheme="majorBidi"/>
          <w:sz w:val="24"/>
          <w:szCs w:val="24"/>
          <w:lang w:val="fr-FR"/>
        </w:rPr>
        <w:t xml:space="preserve"> 1832, Lucien Jean Baptiste Baudens (1804-1857) y donne des cours d'anatomie descriptive jusqu’en 1836.  A la fin de sa vie ,il  écrira : « En ce qui nous concerne, nous considérons comme un titre glorieux d'avoir eu la bonne fortune de rouvrir, sur cette terre d'Afrique, les cours d'anatomie et de chirurgie qu'avaient illustrés, dans les anciens siècles, </w:t>
      </w:r>
      <w:r w:rsidR="006E40A5" w:rsidRPr="00F75A44">
        <w:rPr>
          <w:rFonts w:asciiTheme="majorBidi" w:hAnsiTheme="majorBidi" w:cstheme="majorBidi"/>
          <w:sz w:val="24"/>
          <w:szCs w:val="24"/>
          <w:lang w:val="fr-FR"/>
        </w:rPr>
        <w:t>Razès</w:t>
      </w:r>
      <w:r w:rsidRPr="00F75A44">
        <w:rPr>
          <w:rFonts w:asciiTheme="majorBidi" w:hAnsiTheme="majorBidi" w:cstheme="majorBidi"/>
          <w:sz w:val="24"/>
          <w:szCs w:val="24"/>
          <w:lang w:val="fr-FR"/>
        </w:rPr>
        <w:t>, Avicenne et Albucassis. »</w:t>
      </w:r>
    </w:p>
    <w:p w:rsidR="006E40A5" w:rsidRPr="006E40A5" w:rsidRDefault="006E40A5" w:rsidP="006E40A5">
      <w:pPr>
        <w:spacing w:line="360" w:lineRule="auto"/>
        <w:jc w:val="both"/>
        <w:rPr>
          <w:rFonts w:asciiTheme="majorBidi" w:hAnsiTheme="majorBidi" w:cstheme="majorBidi"/>
          <w:sz w:val="24"/>
          <w:szCs w:val="24"/>
          <w:lang w:val="fr-FR"/>
        </w:rPr>
      </w:pPr>
      <w:r w:rsidRPr="006E40A5">
        <w:rPr>
          <w:rFonts w:asciiTheme="majorBidi" w:hAnsiTheme="majorBidi" w:cstheme="majorBidi"/>
          <w:sz w:val="24"/>
          <w:szCs w:val="24"/>
          <w:lang w:val="fr-FR"/>
        </w:rPr>
        <w:t>De 1857 à 1962, cinq professeurs se succèdent à la chaire d'anatomie de l'Ecole puis de la faculté de Médecine d'Alger : le Dr. Patin de 1859 à 1869 ; le Pr. Paulin Trolard de 1869 à 1910 ; le Pr. Jean Amédée Weber de 1908 à 1917 ; le Pr. Emile Leblanc de 1918 à 1939 ; le Pr. René-Marcel de Ribet de 1940 à 1962.</w:t>
      </w:r>
    </w:p>
    <w:p w:rsidR="006E40A5" w:rsidRDefault="006E40A5" w:rsidP="006E40A5">
      <w:pPr>
        <w:spacing w:line="360" w:lineRule="auto"/>
        <w:jc w:val="both"/>
        <w:rPr>
          <w:rFonts w:asciiTheme="majorBidi" w:hAnsiTheme="majorBidi" w:cstheme="majorBidi"/>
          <w:sz w:val="24"/>
          <w:szCs w:val="24"/>
          <w:lang w:val="fr-FR"/>
        </w:rPr>
      </w:pPr>
      <w:r w:rsidRPr="006E40A5">
        <w:rPr>
          <w:rFonts w:asciiTheme="majorBidi" w:hAnsiTheme="majorBidi" w:cstheme="majorBidi"/>
          <w:sz w:val="24"/>
          <w:szCs w:val="24"/>
          <w:lang w:val="fr-FR"/>
        </w:rPr>
        <w:t>A l’indépendance, vont se succéder : le Pr. Slimane Chitour, ancien chef de service d’Orthopédie à Bichat (CHUMA) ; le Pr. Allaoua Lehtihet, ancien chef de service de Chirurgie Générale à Birtraria ; le Pr. Si Salah Hammoudi, chirurgien maxillo-faciale au CHUMA et enfin le Pr. Rabah Sellamna, anatomiste exerçant à l’EPH Birtraria.</w:t>
      </w:r>
    </w:p>
    <w:p w:rsidR="00BD2CC5" w:rsidRDefault="004B2B8A" w:rsidP="004B2B8A">
      <w:pPr>
        <w:spacing w:line="360" w:lineRule="auto"/>
        <w:jc w:val="both"/>
        <w:rPr>
          <w:rFonts w:asciiTheme="majorBidi" w:hAnsiTheme="majorBidi" w:cstheme="majorBidi"/>
          <w:sz w:val="24"/>
          <w:szCs w:val="24"/>
          <w:lang w:val="fr-FR"/>
        </w:rPr>
      </w:pPr>
      <w:r w:rsidRPr="004B2B8A">
        <w:rPr>
          <w:rFonts w:asciiTheme="majorBidi" w:hAnsiTheme="majorBidi" w:cstheme="majorBidi"/>
          <w:sz w:val="24"/>
          <w:szCs w:val="24"/>
          <w:lang w:val="fr-FR"/>
        </w:rPr>
        <w:t>Au laboratoire d’anatomie d’Alger, dans le cadre de l’enseignement, on a disséqué des cadavres depuis 1857 à 1976. Mais depuis 1976, on ne pratique plus de dissection sur cadavre. Ceci est dû à l’absence de cadavre, à la remise en question des dissections dans les études médicales, à l’introduction des techniques modernes de visualisation qui rendraient la dissection obsolète à la diminution des dissections sur cadavre versus simulateur pour la formation chirurgicale.</w:t>
      </w:r>
    </w:p>
    <w:p w:rsidR="00BD2CC5" w:rsidRPr="00BD2CC5" w:rsidRDefault="00BD2CC5" w:rsidP="00BD2CC5">
      <w:pPr>
        <w:spacing w:after="0" w:line="360" w:lineRule="auto"/>
        <w:jc w:val="both"/>
        <w:rPr>
          <w:rFonts w:asciiTheme="majorBidi" w:hAnsiTheme="majorBidi" w:cstheme="majorBidi"/>
          <w:sz w:val="24"/>
          <w:szCs w:val="24"/>
          <w:lang w:val="fr-FR"/>
        </w:rPr>
      </w:pPr>
      <w:r w:rsidRPr="00BD2CC5">
        <w:rPr>
          <w:rFonts w:asciiTheme="majorBidi" w:hAnsiTheme="majorBidi" w:cstheme="majorBidi"/>
          <w:sz w:val="24"/>
          <w:szCs w:val="24"/>
          <w:lang w:val="fr-FR"/>
        </w:rPr>
        <w:lastRenderedPageBreak/>
        <w:t xml:space="preserve">L’école d’anatomie d’Alger a été d’un grand apport au développement de l’anatomie : </w:t>
      </w:r>
    </w:p>
    <w:p w:rsidR="00BD2CC5" w:rsidRPr="00BD2CC5" w:rsidRDefault="00BD2CC5" w:rsidP="00BD2CC5">
      <w:pPr>
        <w:spacing w:after="0" w:line="360" w:lineRule="auto"/>
        <w:jc w:val="both"/>
        <w:rPr>
          <w:rFonts w:asciiTheme="majorBidi" w:hAnsiTheme="majorBidi" w:cstheme="majorBidi"/>
          <w:sz w:val="24"/>
          <w:szCs w:val="24"/>
          <w:lang w:val="fr-FR"/>
        </w:rPr>
      </w:pPr>
      <w:r w:rsidRPr="00BD2CC5">
        <w:rPr>
          <w:rFonts w:asciiTheme="majorBidi" w:hAnsiTheme="majorBidi" w:cstheme="majorBidi"/>
          <w:sz w:val="24"/>
          <w:szCs w:val="24"/>
          <w:lang w:val="fr-FR"/>
        </w:rPr>
        <w:t xml:space="preserve">Jean Baptiste Paulin Trolard qui a soutenu sa thèse de doctorat en médecine à Paris en 1868, sur ‘’ Recherches sur l’anatomie du système veineux de l’encéphale et du crâne ‘’, </w:t>
      </w:r>
    </w:p>
    <w:p w:rsidR="0029648E" w:rsidRDefault="00BD2CC5" w:rsidP="00BD2CC5">
      <w:pPr>
        <w:spacing w:after="0" w:line="360" w:lineRule="auto"/>
        <w:jc w:val="both"/>
        <w:rPr>
          <w:rFonts w:asciiTheme="majorBidi" w:hAnsiTheme="majorBidi" w:cstheme="majorBidi"/>
          <w:sz w:val="24"/>
          <w:szCs w:val="24"/>
          <w:lang w:val="fr-FR"/>
        </w:rPr>
      </w:pPr>
      <w:r w:rsidRPr="00BD2CC5">
        <w:rPr>
          <w:rFonts w:asciiTheme="majorBidi" w:hAnsiTheme="majorBidi" w:cstheme="majorBidi"/>
          <w:sz w:val="24"/>
          <w:szCs w:val="24"/>
          <w:lang w:val="fr-FR"/>
        </w:rPr>
        <w:t>a laissé son nom à plusieurs structures anatomiques : la veine cérébrale anastomotique supérieure (veine de Trolard), le ligament costo-lamellaire (ligament de Trolard), l’articulation unco-vertébrale (dite de Trolard).</w:t>
      </w:r>
    </w:p>
    <w:p w:rsidR="0029648E" w:rsidRPr="0029648E" w:rsidRDefault="0029648E" w:rsidP="0029648E">
      <w:pPr>
        <w:jc w:val="both"/>
        <w:rPr>
          <w:rFonts w:asciiTheme="majorBidi" w:hAnsiTheme="majorBidi" w:cstheme="majorBidi"/>
          <w:sz w:val="24"/>
          <w:szCs w:val="24"/>
          <w:lang w:val="fr-FR"/>
        </w:rPr>
      </w:pPr>
      <w:r w:rsidRPr="0029648E">
        <w:rPr>
          <w:rFonts w:asciiTheme="majorBidi" w:hAnsiTheme="majorBidi" w:cstheme="majorBidi"/>
          <w:sz w:val="24"/>
          <w:szCs w:val="24"/>
          <w:lang w:val="fr-FR"/>
        </w:rPr>
        <w:t>Jean Amédée Weber dont les travaux relève essentiellement de l’embryologie et de la morphogenèse comparée, a laissé son nom à l’anneau hépato-pancréatique de Weber.</w:t>
      </w:r>
    </w:p>
    <w:p w:rsidR="004B2B8A" w:rsidRDefault="0029648E" w:rsidP="0029648E">
      <w:pPr>
        <w:spacing w:line="360" w:lineRule="auto"/>
        <w:jc w:val="both"/>
        <w:rPr>
          <w:rFonts w:asciiTheme="majorBidi" w:hAnsiTheme="majorBidi" w:cstheme="majorBidi"/>
          <w:sz w:val="24"/>
          <w:szCs w:val="24"/>
          <w:lang w:val="fr-FR"/>
        </w:rPr>
      </w:pPr>
      <w:r w:rsidRPr="0029648E">
        <w:rPr>
          <w:rFonts w:asciiTheme="majorBidi" w:hAnsiTheme="majorBidi" w:cstheme="majorBidi"/>
          <w:sz w:val="24"/>
          <w:szCs w:val="24"/>
          <w:lang w:val="fr-FR"/>
        </w:rPr>
        <w:t>Emile Leblanc dont les travaux concernent en particulier la toile choroïdienne du 4ème ventricule, la cloison génito-sacrée chez la femme, les artères de la région infundibulo-tubériennes, les veines tégumentaires du fœtus. Il publie un ouvrage de neuro-anatomie en 1935. Son nom est resté attaché au septum cervico-thoracique et au ligament ptérygo-tympano-maxillaire, tous deux dits de Leblanc.</w:t>
      </w:r>
    </w:p>
    <w:p w:rsidR="0029648E" w:rsidRPr="0029648E" w:rsidRDefault="0029648E" w:rsidP="0029648E">
      <w:pPr>
        <w:spacing w:line="360" w:lineRule="auto"/>
        <w:jc w:val="both"/>
        <w:rPr>
          <w:rFonts w:asciiTheme="majorBidi" w:hAnsiTheme="majorBidi" w:cstheme="majorBidi"/>
          <w:sz w:val="24"/>
          <w:szCs w:val="24"/>
          <w:lang w:val="fr-FR"/>
        </w:rPr>
      </w:pPr>
      <w:r w:rsidRPr="0029648E">
        <w:rPr>
          <w:rFonts w:asciiTheme="majorBidi" w:hAnsiTheme="majorBidi" w:cstheme="majorBidi"/>
          <w:sz w:val="24"/>
          <w:szCs w:val="24"/>
          <w:lang w:val="fr-FR"/>
        </w:rPr>
        <w:t>René-Marcel de Ribet qui a soutenu sa thèse, en 1923 sur « Le diaphragme fibreux périnéal et ses annexes » a effectué une remarquable synthèse sur les artères ostéo-articulaires en 1926. il publie plusieurs travaux de recherches anatomiques sur les tubercules acoustiques (1941), les orifices du 4ème ventricule ou trous de Magendie et de Luschka (1941), l'apophyse sus-épi trochléenne (1942), l'espace perforé postérieur.</w:t>
      </w:r>
    </w:p>
    <w:sectPr w:rsidR="0029648E" w:rsidRPr="0029648E">
      <w:headerReference w:type="default"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2792" w:rsidRDefault="00152792" w:rsidP="009A4D3F">
      <w:pPr>
        <w:spacing w:after="0" w:line="240" w:lineRule="auto"/>
      </w:pPr>
      <w:r>
        <w:separator/>
      </w:r>
    </w:p>
  </w:endnote>
  <w:endnote w:type="continuationSeparator" w:id="0">
    <w:p w:rsidR="00152792" w:rsidRDefault="00152792" w:rsidP="009A4D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rPr>
      <w:id w:val="-1702626248"/>
      <w:docPartObj>
        <w:docPartGallery w:val="Page Numbers (Bottom of Page)"/>
        <w:docPartUnique/>
      </w:docPartObj>
    </w:sdtPr>
    <w:sdtEndPr/>
    <w:sdtContent>
      <w:sdt>
        <w:sdtPr>
          <w:rPr>
            <w:rFonts w:asciiTheme="majorHAnsi" w:eastAsiaTheme="majorEastAsia" w:hAnsiTheme="majorHAnsi" w:cstheme="majorBidi"/>
          </w:rPr>
          <w:id w:val="1806425445"/>
        </w:sdtPr>
        <w:sdtEndPr/>
        <w:sdtContent>
          <w:p w:rsidR="00472072" w:rsidRDefault="00472072">
            <w:pPr>
              <w:rPr>
                <w:rFonts w:asciiTheme="majorHAnsi" w:eastAsiaTheme="majorEastAsia" w:hAnsiTheme="majorHAnsi" w:cstheme="majorBidi"/>
              </w:rPr>
            </w:pPr>
            <w:r>
              <w:rPr>
                <w:rFonts w:asciiTheme="majorHAnsi" w:eastAsiaTheme="majorEastAsia" w:hAnsiTheme="majorHAnsi" w:cstheme="majorBidi"/>
                <w:noProof/>
                <w:lang w:val="fr-FR" w:eastAsia="fr-FR"/>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bottomMargin">
                        <wp:align>center</wp:align>
                      </wp:positionV>
                      <wp:extent cx="626745" cy="626745"/>
                      <wp:effectExtent l="0" t="0" r="1905" b="1905"/>
                      <wp:wrapNone/>
                      <wp:docPr id="3" name="Ellips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472072" w:rsidRDefault="00472072">
                                  <w:pPr>
                                    <w:pStyle w:val="Pieddepage"/>
                                    <w:jc w:val="center"/>
                                    <w:rPr>
                                      <w:b/>
                                      <w:bCs/>
                                      <w:color w:val="FFFFFF" w:themeColor="background1"/>
                                      <w:sz w:val="32"/>
                                      <w:szCs w:val="32"/>
                                    </w:rPr>
                                  </w:pPr>
                                  <w:r>
                                    <w:fldChar w:fldCharType="begin"/>
                                  </w:r>
                                  <w:r>
                                    <w:instrText>PAGE    \* MERGEFORMAT</w:instrText>
                                  </w:r>
                                  <w:r>
                                    <w:fldChar w:fldCharType="separate"/>
                                  </w:r>
                                  <w:r w:rsidR="00B340AB" w:rsidRPr="00B340AB">
                                    <w:rPr>
                                      <w:b/>
                                      <w:bCs/>
                                      <w:noProof/>
                                      <w:color w:val="FFFFFF" w:themeColor="background1"/>
                                      <w:sz w:val="32"/>
                                      <w:szCs w:val="32"/>
                                      <w:lang w:val="fr-FR"/>
                                    </w:rPr>
                                    <w:t>1</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Ellipse 3" o:spid="_x0000_s1029" style="position:absolute;margin-left:0;margin-top:0;width:49.35pt;height:49.3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" fillcolor="#40618b" stroked="f">
                      <v:textbox>
                        <w:txbxContent>
                          <w:p w:rsidR="00472072" w:rsidRDefault="00472072">
                            <w:pPr>
                              <w:pStyle w:val="Pieddepage"/>
                              <w:jc w:val="center"/>
                              <w:rPr>
                                <w:b/>
                                <w:bCs/>
                                <w:color w:val="FFFFFF" w:themeColor="background1"/>
                                <w:sz w:val="32"/>
                                <w:szCs w:val="32"/>
                              </w:rPr>
                            </w:pPr>
                            <w:r>
                              <w:fldChar w:fldCharType="begin"/>
                            </w:r>
                            <w:r>
                              <w:instrText>PAGE    \* MERGEFORMAT</w:instrText>
                            </w:r>
                            <w:r>
                              <w:fldChar w:fldCharType="separate"/>
                            </w:r>
                            <w:r w:rsidR="00B340AB" w:rsidRPr="00B340AB">
                              <w:rPr>
                                <w:b/>
                                <w:bCs/>
                                <w:noProof/>
                                <w:color w:val="FFFFFF" w:themeColor="background1"/>
                                <w:sz w:val="32"/>
                                <w:szCs w:val="32"/>
                                <w:lang w:val="fr-FR"/>
                              </w:rPr>
                              <w:t>1</w:t>
                            </w:r>
                            <w:r>
                              <w:rPr>
                                <w:b/>
                                <w:bCs/>
                                <w:color w:val="FFFFFF" w:themeColor="background1"/>
                                <w:sz w:val="32"/>
                                <w:szCs w:val="32"/>
                              </w:rPr>
                              <w:fldChar w:fldCharType="end"/>
                            </w:r>
                          </w:p>
                        </w:txbxContent>
                      </v:textbox>
                      <w10:wrap anchorx="margin" anchory="margin"/>
                    </v:oval>
                  </w:pict>
                </mc:Fallback>
              </mc:AlternateContent>
            </w:r>
          </w:p>
        </w:sdtContent>
      </w:sdt>
    </w:sdtContent>
  </w:sdt>
  <w:p w:rsidR="00472072" w:rsidRDefault="0047207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2792" w:rsidRDefault="00152792" w:rsidP="009A4D3F">
      <w:pPr>
        <w:spacing w:after="0" w:line="240" w:lineRule="auto"/>
      </w:pPr>
      <w:r>
        <w:separator/>
      </w:r>
    </w:p>
  </w:footnote>
  <w:footnote w:type="continuationSeparator" w:id="0">
    <w:p w:rsidR="00152792" w:rsidRDefault="00152792" w:rsidP="009A4D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7581" w:rsidRDefault="00887581" w:rsidP="00887581">
    <w:pPr>
      <w:pStyle w:val="En-tte"/>
    </w:pPr>
  </w:p>
  <w:p w:rsidR="009B2C32" w:rsidRDefault="009B2C32" w:rsidP="00887581">
    <w:pPr>
      <w:pStyle w:val="En-tte"/>
    </w:pPr>
  </w:p>
  <w:p w:rsidR="009B2C32" w:rsidRDefault="009B2C3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5F1083"/>
    <w:multiLevelType w:val="hybridMultilevel"/>
    <w:tmpl w:val="3D08EE54"/>
    <w:lvl w:ilvl="0" w:tplc="AC98B42C">
      <w:start w:val="1"/>
      <w:numFmt w:val="bullet"/>
      <w:lvlText w:val="•"/>
      <w:lvlJc w:val="left"/>
      <w:pPr>
        <w:tabs>
          <w:tab w:val="num" w:pos="720"/>
        </w:tabs>
        <w:ind w:left="720" w:hanging="360"/>
      </w:pPr>
      <w:rPr>
        <w:rFonts w:ascii="Arial" w:hAnsi="Arial" w:hint="default"/>
      </w:rPr>
    </w:lvl>
    <w:lvl w:ilvl="1" w:tplc="781A1C44" w:tentative="1">
      <w:start w:val="1"/>
      <w:numFmt w:val="bullet"/>
      <w:lvlText w:val="•"/>
      <w:lvlJc w:val="left"/>
      <w:pPr>
        <w:tabs>
          <w:tab w:val="num" w:pos="1440"/>
        </w:tabs>
        <w:ind w:left="1440" w:hanging="360"/>
      </w:pPr>
      <w:rPr>
        <w:rFonts w:ascii="Arial" w:hAnsi="Arial" w:hint="default"/>
      </w:rPr>
    </w:lvl>
    <w:lvl w:ilvl="2" w:tplc="CD4430DA" w:tentative="1">
      <w:start w:val="1"/>
      <w:numFmt w:val="bullet"/>
      <w:lvlText w:val="•"/>
      <w:lvlJc w:val="left"/>
      <w:pPr>
        <w:tabs>
          <w:tab w:val="num" w:pos="2160"/>
        </w:tabs>
        <w:ind w:left="2160" w:hanging="360"/>
      </w:pPr>
      <w:rPr>
        <w:rFonts w:ascii="Arial" w:hAnsi="Arial" w:hint="default"/>
      </w:rPr>
    </w:lvl>
    <w:lvl w:ilvl="3" w:tplc="8E0626FE" w:tentative="1">
      <w:start w:val="1"/>
      <w:numFmt w:val="bullet"/>
      <w:lvlText w:val="•"/>
      <w:lvlJc w:val="left"/>
      <w:pPr>
        <w:tabs>
          <w:tab w:val="num" w:pos="2880"/>
        </w:tabs>
        <w:ind w:left="2880" w:hanging="360"/>
      </w:pPr>
      <w:rPr>
        <w:rFonts w:ascii="Arial" w:hAnsi="Arial" w:hint="default"/>
      </w:rPr>
    </w:lvl>
    <w:lvl w:ilvl="4" w:tplc="23C6EF20" w:tentative="1">
      <w:start w:val="1"/>
      <w:numFmt w:val="bullet"/>
      <w:lvlText w:val="•"/>
      <w:lvlJc w:val="left"/>
      <w:pPr>
        <w:tabs>
          <w:tab w:val="num" w:pos="3600"/>
        </w:tabs>
        <w:ind w:left="3600" w:hanging="360"/>
      </w:pPr>
      <w:rPr>
        <w:rFonts w:ascii="Arial" w:hAnsi="Arial" w:hint="default"/>
      </w:rPr>
    </w:lvl>
    <w:lvl w:ilvl="5" w:tplc="63BE0070" w:tentative="1">
      <w:start w:val="1"/>
      <w:numFmt w:val="bullet"/>
      <w:lvlText w:val="•"/>
      <w:lvlJc w:val="left"/>
      <w:pPr>
        <w:tabs>
          <w:tab w:val="num" w:pos="4320"/>
        </w:tabs>
        <w:ind w:left="4320" w:hanging="360"/>
      </w:pPr>
      <w:rPr>
        <w:rFonts w:ascii="Arial" w:hAnsi="Arial" w:hint="default"/>
      </w:rPr>
    </w:lvl>
    <w:lvl w:ilvl="6" w:tplc="1C66CCFA" w:tentative="1">
      <w:start w:val="1"/>
      <w:numFmt w:val="bullet"/>
      <w:lvlText w:val="•"/>
      <w:lvlJc w:val="left"/>
      <w:pPr>
        <w:tabs>
          <w:tab w:val="num" w:pos="5040"/>
        </w:tabs>
        <w:ind w:left="5040" w:hanging="360"/>
      </w:pPr>
      <w:rPr>
        <w:rFonts w:ascii="Arial" w:hAnsi="Arial" w:hint="default"/>
      </w:rPr>
    </w:lvl>
    <w:lvl w:ilvl="7" w:tplc="122A534A" w:tentative="1">
      <w:start w:val="1"/>
      <w:numFmt w:val="bullet"/>
      <w:lvlText w:val="•"/>
      <w:lvlJc w:val="left"/>
      <w:pPr>
        <w:tabs>
          <w:tab w:val="num" w:pos="5760"/>
        </w:tabs>
        <w:ind w:left="5760" w:hanging="360"/>
      </w:pPr>
      <w:rPr>
        <w:rFonts w:ascii="Arial" w:hAnsi="Arial" w:hint="default"/>
      </w:rPr>
    </w:lvl>
    <w:lvl w:ilvl="8" w:tplc="961E7E4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4D327C6"/>
    <w:multiLevelType w:val="hybridMultilevel"/>
    <w:tmpl w:val="3C8643B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8191381"/>
    <w:multiLevelType w:val="hybridMultilevel"/>
    <w:tmpl w:val="D2CEA5FC"/>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A7F0239"/>
    <w:multiLevelType w:val="hybridMultilevel"/>
    <w:tmpl w:val="0328868C"/>
    <w:lvl w:ilvl="0" w:tplc="3E7A3068">
      <w:start w:val="1"/>
      <w:numFmt w:val="bullet"/>
      <w:lvlText w:val="•"/>
      <w:lvlJc w:val="left"/>
      <w:pPr>
        <w:tabs>
          <w:tab w:val="num" w:pos="720"/>
        </w:tabs>
        <w:ind w:left="720" w:hanging="360"/>
      </w:pPr>
      <w:rPr>
        <w:rFonts w:ascii="Arial" w:hAnsi="Arial" w:hint="default"/>
      </w:rPr>
    </w:lvl>
    <w:lvl w:ilvl="1" w:tplc="590A5F60" w:tentative="1">
      <w:start w:val="1"/>
      <w:numFmt w:val="bullet"/>
      <w:lvlText w:val="•"/>
      <w:lvlJc w:val="left"/>
      <w:pPr>
        <w:tabs>
          <w:tab w:val="num" w:pos="1440"/>
        </w:tabs>
        <w:ind w:left="1440" w:hanging="360"/>
      </w:pPr>
      <w:rPr>
        <w:rFonts w:ascii="Arial" w:hAnsi="Arial" w:hint="default"/>
      </w:rPr>
    </w:lvl>
    <w:lvl w:ilvl="2" w:tplc="3C249D56" w:tentative="1">
      <w:start w:val="1"/>
      <w:numFmt w:val="bullet"/>
      <w:lvlText w:val="•"/>
      <w:lvlJc w:val="left"/>
      <w:pPr>
        <w:tabs>
          <w:tab w:val="num" w:pos="2160"/>
        </w:tabs>
        <w:ind w:left="2160" w:hanging="360"/>
      </w:pPr>
      <w:rPr>
        <w:rFonts w:ascii="Arial" w:hAnsi="Arial" w:hint="default"/>
      </w:rPr>
    </w:lvl>
    <w:lvl w:ilvl="3" w:tplc="89AAA9B8" w:tentative="1">
      <w:start w:val="1"/>
      <w:numFmt w:val="bullet"/>
      <w:lvlText w:val="•"/>
      <w:lvlJc w:val="left"/>
      <w:pPr>
        <w:tabs>
          <w:tab w:val="num" w:pos="2880"/>
        </w:tabs>
        <w:ind w:left="2880" w:hanging="360"/>
      </w:pPr>
      <w:rPr>
        <w:rFonts w:ascii="Arial" w:hAnsi="Arial" w:hint="default"/>
      </w:rPr>
    </w:lvl>
    <w:lvl w:ilvl="4" w:tplc="684CABCE" w:tentative="1">
      <w:start w:val="1"/>
      <w:numFmt w:val="bullet"/>
      <w:lvlText w:val="•"/>
      <w:lvlJc w:val="left"/>
      <w:pPr>
        <w:tabs>
          <w:tab w:val="num" w:pos="3600"/>
        </w:tabs>
        <w:ind w:left="3600" w:hanging="360"/>
      </w:pPr>
      <w:rPr>
        <w:rFonts w:ascii="Arial" w:hAnsi="Arial" w:hint="default"/>
      </w:rPr>
    </w:lvl>
    <w:lvl w:ilvl="5" w:tplc="7610DC8A" w:tentative="1">
      <w:start w:val="1"/>
      <w:numFmt w:val="bullet"/>
      <w:lvlText w:val="•"/>
      <w:lvlJc w:val="left"/>
      <w:pPr>
        <w:tabs>
          <w:tab w:val="num" w:pos="4320"/>
        </w:tabs>
        <w:ind w:left="4320" w:hanging="360"/>
      </w:pPr>
      <w:rPr>
        <w:rFonts w:ascii="Arial" w:hAnsi="Arial" w:hint="default"/>
      </w:rPr>
    </w:lvl>
    <w:lvl w:ilvl="6" w:tplc="5240E200" w:tentative="1">
      <w:start w:val="1"/>
      <w:numFmt w:val="bullet"/>
      <w:lvlText w:val="•"/>
      <w:lvlJc w:val="left"/>
      <w:pPr>
        <w:tabs>
          <w:tab w:val="num" w:pos="5040"/>
        </w:tabs>
        <w:ind w:left="5040" w:hanging="360"/>
      </w:pPr>
      <w:rPr>
        <w:rFonts w:ascii="Arial" w:hAnsi="Arial" w:hint="default"/>
      </w:rPr>
    </w:lvl>
    <w:lvl w:ilvl="7" w:tplc="D9C29AB0" w:tentative="1">
      <w:start w:val="1"/>
      <w:numFmt w:val="bullet"/>
      <w:lvlText w:val="•"/>
      <w:lvlJc w:val="left"/>
      <w:pPr>
        <w:tabs>
          <w:tab w:val="num" w:pos="5760"/>
        </w:tabs>
        <w:ind w:left="5760" w:hanging="360"/>
      </w:pPr>
      <w:rPr>
        <w:rFonts w:ascii="Arial" w:hAnsi="Arial" w:hint="default"/>
      </w:rPr>
    </w:lvl>
    <w:lvl w:ilvl="8" w:tplc="F266E6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EB912AD"/>
    <w:multiLevelType w:val="hybridMultilevel"/>
    <w:tmpl w:val="3030ED4C"/>
    <w:lvl w:ilvl="0" w:tplc="3E50F87C">
      <w:start w:val="1"/>
      <w:numFmt w:val="decimal"/>
      <w:lvlText w:val="%1."/>
      <w:lvlJc w:val="left"/>
      <w:pPr>
        <w:tabs>
          <w:tab w:val="num" w:pos="720"/>
        </w:tabs>
        <w:ind w:left="720" w:hanging="360"/>
      </w:pPr>
    </w:lvl>
    <w:lvl w:ilvl="1" w:tplc="43466B12" w:tentative="1">
      <w:start w:val="1"/>
      <w:numFmt w:val="decimal"/>
      <w:lvlText w:val="%2."/>
      <w:lvlJc w:val="left"/>
      <w:pPr>
        <w:tabs>
          <w:tab w:val="num" w:pos="1440"/>
        </w:tabs>
        <w:ind w:left="1440" w:hanging="360"/>
      </w:pPr>
    </w:lvl>
    <w:lvl w:ilvl="2" w:tplc="E7E2601E" w:tentative="1">
      <w:start w:val="1"/>
      <w:numFmt w:val="decimal"/>
      <w:lvlText w:val="%3."/>
      <w:lvlJc w:val="left"/>
      <w:pPr>
        <w:tabs>
          <w:tab w:val="num" w:pos="2160"/>
        </w:tabs>
        <w:ind w:left="2160" w:hanging="360"/>
      </w:pPr>
    </w:lvl>
    <w:lvl w:ilvl="3" w:tplc="FE7A38E8" w:tentative="1">
      <w:start w:val="1"/>
      <w:numFmt w:val="decimal"/>
      <w:lvlText w:val="%4."/>
      <w:lvlJc w:val="left"/>
      <w:pPr>
        <w:tabs>
          <w:tab w:val="num" w:pos="2880"/>
        </w:tabs>
        <w:ind w:left="2880" w:hanging="360"/>
      </w:pPr>
    </w:lvl>
    <w:lvl w:ilvl="4" w:tplc="A53467B6" w:tentative="1">
      <w:start w:val="1"/>
      <w:numFmt w:val="decimal"/>
      <w:lvlText w:val="%5."/>
      <w:lvlJc w:val="left"/>
      <w:pPr>
        <w:tabs>
          <w:tab w:val="num" w:pos="3600"/>
        </w:tabs>
        <w:ind w:left="3600" w:hanging="360"/>
      </w:pPr>
    </w:lvl>
    <w:lvl w:ilvl="5" w:tplc="4262FD96" w:tentative="1">
      <w:start w:val="1"/>
      <w:numFmt w:val="decimal"/>
      <w:lvlText w:val="%6."/>
      <w:lvlJc w:val="left"/>
      <w:pPr>
        <w:tabs>
          <w:tab w:val="num" w:pos="4320"/>
        </w:tabs>
        <w:ind w:left="4320" w:hanging="360"/>
      </w:pPr>
    </w:lvl>
    <w:lvl w:ilvl="6" w:tplc="109810BC" w:tentative="1">
      <w:start w:val="1"/>
      <w:numFmt w:val="decimal"/>
      <w:lvlText w:val="%7."/>
      <w:lvlJc w:val="left"/>
      <w:pPr>
        <w:tabs>
          <w:tab w:val="num" w:pos="5040"/>
        </w:tabs>
        <w:ind w:left="5040" w:hanging="360"/>
      </w:pPr>
    </w:lvl>
    <w:lvl w:ilvl="7" w:tplc="6ADAC198" w:tentative="1">
      <w:start w:val="1"/>
      <w:numFmt w:val="decimal"/>
      <w:lvlText w:val="%8."/>
      <w:lvlJc w:val="left"/>
      <w:pPr>
        <w:tabs>
          <w:tab w:val="num" w:pos="5760"/>
        </w:tabs>
        <w:ind w:left="5760" w:hanging="360"/>
      </w:pPr>
    </w:lvl>
    <w:lvl w:ilvl="8" w:tplc="93189FE0" w:tentative="1">
      <w:start w:val="1"/>
      <w:numFmt w:val="decimal"/>
      <w:lvlText w:val="%9."/>
      <w:lvlJc w:val="left"/>
      <w:pPr>
        <w:tabs>
          <w:tab w:val="num" w:pos="6480"/>
        </w:tabs>
        <w:ind w:left="6480" w:hanging="360"/>
      </w:pPr>
    </w:lvl>
  </w:abstractNum>
  <w:abstractNum w:abstractNumId="5" w15:restartNumberingAfterBreak="0">
    <w:nsid w:val="40EE3E10"/>
    <w:multiLevelType w:val="hybridMultilevel"/>
    <w:tmpl w:val="5F966FFA"/>
    <w:lvl w:ilvl="0" w:tplc="58307EF2">
      <w:start w:val="1"/>
      <w:numFmt w:val="bullet"/>
      <w:lvlText w:val=""/>
      <w:lvlJc w:val="left"/>
      <w:pPr>
        <w:tabs>
          <w:tab w:val="num" w:pos="720"/>
        </w:tabs>
        <w:ind w:left="720" w:hanging="360"/>
      </w:pPr>
      <w:rPr>
        <w:rFonts w:ascii="Symbol" w:hAnsi="Symbol" w:hint="default"/>
      </w:rPr>
    </w:lvl>
    <w:lvl w:ilvl="1" w:tplc="9EDA7F2A" w:tentative="1">
      <w:start w:val="1"/>
      <w:numFmt w:val="bullet"/>
      <w:lvlText w:val=""/>
      <w:lvlJc w:val="left"/>
      <w:pPr>
        <w:tabs>
          <w:tab w:val="num" w:pos="1440"/>
        </w:tabs>
        <w:ind w:left="1440" w:hanging="360"/>
      </w:pPr>
      <w:rPr>
        <w:rFonts w:ascii="Symbol" w:hAnsi="Symbol" w:hint="default"/>
      </w:rPr>
    </w:lvl>
    <w:lvl w:ilvl="2" w:tplc="E766B7CE" w:tentative="1">
      <w:start w:val="1"/>
      <w:numFmt w:val="bullet"/>
      <w:lvlText w:val=""/>
      <w:lvlJc w:val="left"/>
      <w:pPr>
        <w:tabs>
          <w:tab w:val="num" w:pos="2160"/>
        </w:tabs>
        <w:ind w:left="2160" w:hanging="360"/>
      </w:pPr>
      <w:rPr>
        <w:rFonts w:ascii="Symbol" w:hAnsi="Symbol" w:hint="default"/>
      </w:rPr>
    </w:lvl>
    <w:lvl w:ilvl="3" w:tplc="EDEE4C82" w:tentative="1">
      <w:start w:val="1"/>
      <w:numFmt w:val="bullet"/>
      <w:lvlText w:val=""/>
      <w:lvlJc w:val="left"/>
      <w:pPr>
        <w:tabs>
          <w:tab w:val="num" w:pos="2880"/>
        </w:tabs>
        <w:ind w:left="2880" w:hanging="360"/>
      </w:pPr>
      <w:rPr>
        <w:rFonts w:ascii="Symbol" w:hAnsi="Symbol" w:hint="default"/>
      </w:rPr>
    </w:lvl>
    <w:lvl w:ilvl="4" w:tplc="9DAA1BB2" w:tentative="1">
      <w:start w:val="1"/>
      <w:numFmt w:val="bullet"/>
      <w:lvlText w:val=""/>
      <w:lvlJc w:val="left"/>
      <w:pPr>
        <w:tabs>
          <w:tab w:val="num" w:pos="3600"/>
        </w:tabs>
        <w:ind w:left="3600" w:hanging="360"/>
      </w:pPr>
      <w:rPr>
        <w:rFonts w:ascii="Symbol" w:hAnsi="Symbol" w:hint="default"/>
      </w:rPr>
    </w:lvl>
    <w:lvl w:ilvl="5" w:tplc="D68EA2C0" w:tentative="1">
      <w:start w:val="1"/>
      <w:numFmt w:val="bullet"/>
      <w:lvlText w:val=""/>
      <w:lvlJc w:val="left"/>
      <w:pPr>
        <w:tabs>
          <w:tab w:val="num" w:pos="4320"/>
        </w:tabs>
        <w:ind w:left="4320" w:hanging="360"/>
      </w:pPr>
      <w:rPr>
        <w:rFonts w:ascii="Symbol" w:hAnsi="Symbol" w:hint="default"/>
      </w:rPr>
    </w:lvl>
    <w:lvl w:ilvl="6" w:tplc="15B65488" w:tentative="1">
      <w:start w:val="1"/>
      <w:numFmt w:val="bullet"/>
      <w:lvlText w:val=""/>
      <w:lvlJc w:val="left"/>
      <w:pPr>
        <w:tabs>
          <w:tab w:val="num" w:pos="5040"/>
        </w:tabs>
        <w:ind w:left="5040" w:hanging="360"/>
      </w:pPr>
      <w:rPr>
        <w:rFonts w:ascii="Symbol" w:hAnsi="Symbol" w:hint="default"/>
      </w:rPr>
    </w:lvl>
    <w:lvl w:ilvl="7" w:tplc="6E927296" w:tentative="1">
      <w:start w:val="1"/>
      <w:numFmt w:val="bullet"/>
      <w:lvlText w:val=""/>
      <w:lvlJc w:val="left"/>
      <w:pPr>
        <w:tabs>
          <w:tab w:val="num" w:pos="5760"/>
        </w:tabs>
        <w:ind w:left="5760" w:hanging="360"/>
      </w:pPr>
      <w:rPr>
        <w:rFonts w:ascii="Symbol" w:hAnsi="Symbol" w:hint="default"/>
      </w:rPr>
    </w:lvl>
    <w:lvl w:ilvl="8" w:tplc="7E36493E"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5FD4070B"/>
    <w:multiLevelType w:val="hybridMultilevel"/>
    <w:tmpl w:val="E12E1EAA"/>
    <w:lvl w:ilvl="0" w:tplc="040C000D">
      <w:start w:val="1"/>
      <w:numFmt w:val="bullet"/>
      <w:lvlText w:val=""/>
      <w:lvlJc w:val="left"/>
      <w:pPr>
        <w:ind w:left="1380" w:hanging="360"/>
      </w:pPr>
      <w:rPr>
        <w:rFonts w:ascii="Wingdings" w:hAnsi="Wingdings" w:hint="default"/>
      </w:rPr>
    </w:lvl>
    <w:lvl w:ilvl="1" w:tplc="040C0003" w:tentative="1">
      <w:start w:val="1"/>
      <w:numFmt w:val="bullet"/>
      <w:lvlText w:val="o"/>
      <w:lvlJc w:val="left"/>
      <w:pPr>
        <w:ind w:left="2100" w:hanging="360"/>
      </w:pPr>
      <w:rPr>
        <w:rFonts w:ascii="Courier New" w:hAnsi="Courier New" w:cs="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cs="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cs="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7" w15:restartNumberingAfterBreak="0">
    <w:nsid w:val="61B23563"/>
    <w:multiLevelType w:val="hybridMultilevel"/>
    <w:tmpl w:val="36FCB94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EC13D49"/>
    <w:multiLevelType w:val="hybridMultilevel"/>
    <w:tmpl w:val="343647A6"/>
    <w:lvl w:ilvl="0" w:tplc="040C000D">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num w:numId="1">
    <w:abstractNumId w:val="5"/>
  </w:num>
  <w:num w:numId="2">
    <w:abstractNumId w:val="7"/>
  </w:num>
  <w:num w:numId="3">
    <w:abstractNumId w:val="3"/>
  </w:num>
  <w:num w:numId="4">
    <w:abstractNumId w:val="0"/>
  </w:num>
  <w:num w:numId="5">
    <w:abstractNumId w:val="4"/>
  </w:num>
  <w:num w:numId="6">
    <w:abstractNumId w:val="2"/>
  </w:num>
  <w:num w:numId="7">
    <w:abstractNumId w:val="6"/>
  </w:num>
  <w:num w:numId="8">
    <w:abstractNumId w:val="8"/>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49A3"/>
    <w:rsid w:val="00055042"/>
    <w:rsid w:val="0007613D"/>
    <w:rsid w:val="000B7EB3"/>
    <w:rsid w:val="000C5EDD"/>
    <w:rsid w:val="00152792"/>
    <w:rsid w:val="0029648E"/>
    <w:rsid w:val="002A217E"/>
    <w:rsid w:val="002A5AB0"/>
    <w:rsid w:val="00333B45"/>
    <w:rsid w:val="00393919"/>
    <w:rsid w:val="003B30AE"/>
    <w:rsid w:val="00414F22"/>
    <w:rsid w:val="0046751A"/>
    <w:rsid w:val="00472072"/>
    <w:rsid w:val="004B2B8A"/>
    <w:rsid w:val="005253C4"/>
    <w:rsid w:val="00575323"/>
    <w:rsid w:val="005D2557"/>
    <w:rsid w:val="006C3422"/>
    <w:rsid w:val="006E40A5"/>
    <w:rsid w:val="00796633"/>
    <w:rsid w:val="008565B4"/>
    <w:rsid w:val="00887581"/>
    <w:rsid w:val="0089619C"/>
    <w:rsid w:val="008C082B"/>
    <w:rsid w:val="008D441A"/>
    <w:rsid w:val="0092147A"/>
    <w:rsid w:val="0093183F"/>
    <w:rsid w:val="00944748"/>
    <w:rsid w:val="00975430"/>
    <w:rsid w:val="009A4D3F"/>
    <w:rsid w:val="009B2C32"/>
    <w:rsid w:val="00A5605D"/>
    <w:rsid w:val="00A8001A"/>
    <w:rsid w:val="00AE3AA8"/>
    <w:rsid w:val="00B340AB"/>
    <w:rsid w:val="00BB1713"/>
    <w:rsid w:val="00BD2CC5"/>
    <w:rsid w:val="00C1518A"/>
    <w:rsid w:val="00C34175"/>
    <w:rsid w:val="00C80B4D"/>
    <w:rsid w:val="00C87138"/>
    <w:rsid w:val="00CB0F6C"/>
    <w:rsid w:val="00D03C6C"/>
    <w:rsid w:val="00DD4FCA"/>
    <w:rsid w:val="00DE127F"/>
    <w:rsid w:val="00E11505"/>
    <w:rsid w:val="00E849A3"/>
    <w:rsid w:val="00EB5BDF"/>
    <w:rsid w:val="00F457B3"/>
    <w:rsid w:val="00F75A44"/>
    <w:rsid w:val="00FA0BDE"/>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7BCEDD7-9C99-432F-B7AF-7A8B26B45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333B45"/>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styleId="Paragraphedeliste">
    <w:name w:val="List Paragraph"/>
    <w:basedOn w:val="Normal"/>
    <w:uiPriority w:val="34"/>
    <w:qFormat/>
    <w:rsid w:val="002A217E"/>
    <w:pPr>
      <w:ind w:left="720"/>
      <w:contextualSpacing/>
    </w:pPr>
  </w:style>
  <w:style w:type="paragraph" w:styleId="En-tte">
    <w:name w:val="header"/>
    <w:basedOn w:val="Normal"/>
    <w:link w:val="En-tteCar"/>
    <w:uiPriority w:val="99"/>
    <w:unhideWhenUsed/>
    <w:rsid w:val="009A4D3F"/>
    <w:pPr>
      <w:tabs>
        <w:tab w:val="center" w:pos="4536"/>
        <w:tab w:val="right" w:pos="9072"/>
      </w:tabs>
      <w:spacing w:after="0" w:line="240" w:lineRule="auto"/>
    </w:pPr>
  </w:style>
  <w:style w:type="character" w:customStyle="1" w:styleId="En-tteCar">
    <w:name w:val="En-tête Car"/>
    <w:basedOn w:val="Policepardfaut"/>
    <w:link w:val="En-tte"/>
    <w:uiPriority w:val="99"/>
    <w:rsid w:val="009A4D3F"/>
    <w:rPr>
      <w:lang w:val="en-US"/>
    </w:rPr>
  </w:style>
  <w:style w:type="paragraph" w:styleId="Pieddepage">
    <w:name w:val="footer"/>
    <w:basedOn w:val="Normal"/>
    <w:link w:val="PieddepageCar"/>
    <w:uiPriority w:val="99"/>
    <w:unhideWhenUsed/>
    <w:rsid w:val="009A4D3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A4D3F"/>
    <w:rPr>
      <w:lang w:val="en-US"/>
    </w:rPr>
  </w:style>
  <w:style w:type="paragraph" w:styleId="Textedebulles">
    <w:name w:val="Balloon Text"/>
    <w:basedOn w:val="Normal"/>
    <w:link w:val="TextedebullesCar"/>
    <w:uiPriority w:val="99"/>
    <w:semiHidden/>
    <w:unhideWhenUsed/>
    <w:rsid w:val="0097543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75430"/>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670246">
      <w:bodyDiv w:val="1"/>
      <w:marLeft w:val="0"/>
      <w:marRight w:val="0"/>
      <w:marTop w:val="0"/>
      <w:marBottom w:val="0"/>
      <w:divBdr>
        <w:top w:val="none" w:sz="0" w:space="0" w:color="auto"/>
        <w:left w:val="none" w:sz="0" w:space="0" w:color="auto"/>
        <w:bottom w:val="none" w:sz="0" w:space="0" w:color="auto"/>
        <w:right w:val="none" w:sz="0" w:space="0" w:color="auto"/>
      </w:divBdr>
    </w:div>
    <w:div w:id="108473259">
      <w:bodyDiv w:val="1"/>
      <w:marLeft w:val="0"/>
      <w:marRight w:val="0"/>
      <w:marTop w:val="0"/>
      <w:marBottom w:val="0"/>
      <w:divBdr>
        <w:top w:val="none" w:sz="0" w:space="0" w:color="auto"/>
        <w:left w:val="none" w:sz="0" w:space="0" w:color="auto"/>
        <w:bottom w:val="none" w:sz="0" w:space="0" w:color="auto"/>
        <w:right w:val="none" w:sz="0" w:space="0" w:color="auto"/>
      </w:divBdr>
    </w:div>
    <w:div w:id="340208844">
      <w:bodyDiv w:val="1"/>
      <w:marLeft w:val="0"/>
      <w:marRight w:val="0"/>
      <w:marTop w:val="0"/>
      <w:marBottom w:val="0"/>
      <w:divBdr>
        <w:top w:val="none" w:sz="0" w:space="0" w:color="auto"/>
        <w:left w:val="none" w:sz="0" w:space="0" w:color="auto"/>
        <w:bottom w:val="none" w:sz="0" w:space="0" w:color="auto"/>
        <w:right w:val="none" w:sz="0" w:space="0" w:color="auto"/>
      </w:divBdr>
    </w:div>
    <w:div w:id="599414253">
      <w:bodyDiv w:val="1"/>
      <w:marLeft w:val="0"/>
      <w:marRight w:val="0"/>
      <w:marTop w:val="0"/>
      <w:marBottom w:val="0"/>
      <w:divBdr>
        <w:top w:val="none" w:sz="0" w:space="0" w:color="auto"/>
        <w:left w:val="none" w:sz="0" w:space="0" w:color="auto"/>
        <w:bottom w:val="none" w:sz="0" w:space="0" w:color="auto"/>
        <w:right w:val="none" w:sz="0" w:space="0" w:color="auto"/>
      </w:divBdr>
    </w:div>
    <w:div w:id="631717500">
      <w:bodyDiv w:val="1"/>
      <w:marLeft w:val="0"/>
      <w:marRight w:val="0"/>
      <w:marTop w:val="0"/>
      <w:marBottom w:val="0"/>
      <w:divBdr>
        <w:top w:val="none" w:sz="0" w:space="0" w:color="auto"/>
        <w:left w:val="none" w:sz="0" w:space="0" w:color="auto"/>
        <w:bottom w:val="none" w:sz="0" w:space="0" w:color="auto"/>
        <w:right w:val="none" w:sz="0" w:space="0" w:color="auto"/>
      </w:divBdr>
    </w:div>
    <w:div w:id="779303014">
      <w:bodyDiv w:val="1"/>
      <w:marLeft w:val="0"/>
      <w:marRight w:val="0"/>
      <w:marTop w:val="0"/>
      <w:marBottom w:val="0"/>
      <w:divBdr>
        <w:top w:val="none" w:sz="0" w:space="0" w:color="auto"/>
        <w:left w:val="none" w:sz="0" w:space="0" w:color="auto"/>
        <w:bottom w:val="none" w:sz="0" w:space="0" w:color="auto"/>
        <w:right w:val="none" w:sz="0" w:space="0" w:color="auto"/>
      </w:divBdr>
      <w:divsChild>
        <w:div w:id="337117902">
          <w:marLeft w:val="547"/>
          <w:marRight w:val="0"/>
          <w:marTop w:val="0"/>
          <w:marBottom w:val="0"/>
          <w:divBdr>
            <w:top w:val="none" w:sz="0" w:space="0" w:color="auto"/>
            <w:left w:val="none" w:sz="0" w:space="0" w:color="auto"/>
            <w:bottom w:val="none" w:sz="0" w:space="0" w:color="auto"/>
            <w:right w:val="none" w:sz="0" w:space="0" w:color="auto"/>
          </w:divBdr>
        </w:div>
        <w:div w:id="1736120443">
          <w:marLeft w:val="547"/>
          <w:marRight w:val="0"/>
          <w:marTop w:val="0"/>
          <w:marBottom w:val="0"/>
          <w:divBdr>
            <w:top w:val="none" w:sz="0" w:space="0" w:color="auto"/>
            <w:left w:val="none" w:sz="0" w:space="0" w:color="auto"/>
            <w:bottom w:val="none" w:sz="0" w:space="0" w:color="auto"/>
            <w:right w:val="none" w:sz="0" w:space="0" w:color="auto"/>
          </w:divBdr>
        </w:div>
        <w:div w:id="1988050179">
          <w:marLeft w:val="1166"/>
          <w:marRight w:val="0"/>
          <w:marTop w:val="0"/>
          <w:marBottom w:val="0"/>
          <w:divBdr>
            <w:top w:val="none" w:sz="0" w:space="0" w:color="auto"/>
            <w:left w:val="none" w:sz="0" w:space="0" w:color="auto"/>
            <w:bottom w:val="none" w:sz="0" w:space="0" w:color="auto"/>
            <w:right w:val="none" w:sz="0" w:space="0" w:color="auto"/>
          </w:divBdr>
        </w:div>
      </w:divsChild>
    </w:div>
    <w:div w:id="937448529">
      <w:bodyDiv w:val="1"/>
      <w:marLeft w:val="0"/>
      <w:marRight w:val="0"/>
      <w:marTop w:val="0"/>
      <w:marBottom w:val="0"/>
      <w:divBdr>
        <w:top w:val="none" w:sz="0" w:space="0" w:color="auto"/>
        <w:left w:val="none" w:sz="0" w:space="0" w:color="auto"/>
        <w:bottom w:val="none" w:sz="0" w:space="0" w:color="auto"/>
        <w:right w:val="none" w:sz="0" w:space="0" w:color="auto"/>
      </w:divBdr>
      <w:divsChild>
        <w:div w:id="810557589">
          <w:marLeft w:val="1685"/>
          <w:marRight w:val="0"/>
          <w:marTop w:val="0"/>
          <w:marBottom w:val="0"/>
          <w:divBdr>
            <w:top w:val="none" w:sz="0" w:space="0" w:color="auto"/>
            <w:left w:val="none" w:sz="0" w:space="0" w:color="auto"/>
            <w:bottom w:val="none" w:sz="0" w:space="0" w:color="auto"/>
            <w:right w:val="none" w:sz="0" w:space="0" w:color="auto"/>
          </w:divBdr>
        </w:div>
        <w:div w:id="1828857690">
          <w:marLeft w:val="1685"/>
          <w:marRight w:val="0"/>
          <w:marTop w:val="0"/>
          <w:marBottom w:val="0"/>
          <w:divBdr>
            <w:top w:val="none" w:sz="0" w:space="0" w:color="auto"/>
            <w:left w:val="none" w:sz="0" w:space="0" w:color="auto"/>
            <w:bottom w:val="none" w:sz="0" w:space="0" w:color="auto"/>
            <w:right w:val="none" w:sz="0" w:space="0" w:color="auto"/>
          </w:divBdr>
        </w:div>
        <w:div w:id="1328706307">
          <w:marLeft w:val="1685"/>
          <w:marRight w:val="0"/>
          <w:marTop w:val="0"/>
          <w:marBottom w:val="0"/>
          <w:divBdr>
            <w:top w:val="none" w:sz="0" w:space="0" w:color="auto"/>
            <w:left w:val="none" w:sz="0" w:space="0" w:color="auto"/>
            <w:bottom w:val="none" w:sz="0" w:space="0" w:color="auto"/>
            <w:right w:val="none" w:sz="0" w:space="0" w:color="auto"/>
          </w:divBdr>
        </w:div>
        <w:div w:id="854852822">
          <w:marLeft w:val="1685"/>
          <w:marRight w:val="0"/>
          <w:marTop w:val="0"/>
          <w:marBottom w:val="0"/>
          <w:divBdr>
            <w:top w:val="none" w:sz="0" w:space="0" w:color="auto"/>
            <w:left w:val="none" w:sz="0" w:space="0" w:color="auto"/>
            <w:bottom w:val="none" w:sz="0" w:space="0" w:color="auto"/>
            <w:right w:val="none" w:sz="0" w:space="0" w:color="auto"/>
          </w:divBdr>
        </w:div>
        <w:div w:id="559904594">
          <w:marLeft w:val="1685"/>
          <w:marRight w:val="0"/>
          <w:marTop w:val="0"/>
          <w:marBottom w:val="0"/>
          <w:divBdr>
            <w:top w:val="none" w:sz="0" w:space="0" w:color="auto"/>
            <w:left w:val="none" w:sz="0" w:space="0" w:color="auto"/>
            <w:bottom w:val="none" w:sz="0" w:space="0" w:color="auto"/>
            <w:right w:val="none" w:sz="0" w:space="0" w:color="auto"/>
          </w:divBdr>
        </w:div>
        <w:div w:id="337536047">
          <w:marLeft w:val="1685"/>
          <w:marRight w:val="0"/>
          <w:marTop w:val="0"/>
          <w:marBottom w:val="0"/>
          <w:divBdr>
            <w:top w:val="none" w:sz="0" w:space="0" w:color="auto"/>
            <w:left w:val="none" w:sz="0" w:space="0" w:color="auto"/>
            <w:bottom w:val="none" w:sz="0" w:space="0" w:color="auto"/>
            <w:right w:val="none" w:sz="0" w:space="0" w:color="auto"/>
          </w:divBdr>
        </w:div>
        <w:div w:id="1066025613">
          <w:marLeft w:val="1685"/>
          <w:marRight w:val="0"/>
          <w:marTop w:val="0"/>
          <w:marBottom w:val="0"/>
          <w:divBdr>
            <w:top w:val="none" w:sz="0" w:space="0" w:color="auto"/>
            <w:left w:val="none" w:sz="0" w:space="0" w:color="auto"/>
            <w:bottom w:val="none" w:sz="0" w:space="0" w:color="auto"/>
            <w:right w:val="none" w:sz="0" w:space="0" w:color="auto"/>
          </w:divBdr>
        </w:div>
        <w:div w:id="434596762">
          <w:marLeft w:val="1685"/>
          <w:marRight w:val="0"/>
          <w:marTop w:val="0"/>
          <w:marBottom w:val="0"/>
          <w:divBdr>
            <w:top w:val="none" w:sz="0" w:space="0" w:color="auto"/>
            <w:left w:val="none" w:sz="0" w:space="0" w:color="auto"/>
            <w:bottom w:val="none" w:sz="0" w:space="0" w:color="auto"/>
            <w:right w:val="none" w:sz="0" w:space="0" w:color="auto"/>
          </w:divBdr>
        </w:div>
        <w:div w:id="1228881015">
          <w:marLeft w:val="1685"/>
          <w:marRight w:val="0"/>
          <w:marTop w:val="0"/>
          <w:marBottom w:val="0"/>
          <w:divBdr>
            <w:top w:val="none" w:sz="0" w:space="0" w:color="auto"/>
            <w:left w:val="none" w:sz="0" w:space="0" w:color="auto"/>
            <w:bottom w:val="none" w:sz="0" w:space="0" w:color="auto"/>
            <w:right w:val="none" w:sz="0" w:space="0" w:color="auto"/>
          </w:divBdr>
        </w:div>
      </w:divsChild>
    </w:div>
    <w:div w:id="948047774">
      <w:bodyDiv w:val="1"/>
      <w:marLeft w:val="0"/>
      <w:marRight w:val="0"/>
      <w:marTop w:val="0"/>
      <w:marBottom w:val="0"/>
      <w:divBdr>
        <w:top w:val="none" w:sz="0" w:space="0" w:color="auto"/>
        <w:left w:val="none" w:sz="0" w:space="0" w:color="auto"/>
        <w:bottom w:val="none" w:sz="0" w:space="0" w:color="auto"/>
        <w:right w:val="none" w:sz="0" w:space="0" w:color="auto"/>
      </w:divBdr>
      <w:divsChild>
        <w:div w:id="1313758383">
          <w:marLeft w:val="547"/>
          <w:marRight w:val="0"/>
          <w:marTop w:val="0"/>
          <w:marBottom w:val="0"/>
          <w:divBdr>
            <w:top w:val="none" w:sz="0" w:space="0" w:color="auto"/>
            <w:left w:val="none" w:sz="0" w:space="0" w:color="auto"/>
            <w:bottom w:val="none" w:sz="0" w:space="0" w:color="auto"/>
            <w:right w:val="none" w:sz="0" w:space="0" w:color="auto"/>
          </w:divBdr>
        </w:div>
      </w:divsChild>
    </w:div>
    <w:div w:id="1033655277">
      <w:bodyDiv w:val="1"/>
      <w:marLeft w:val="0"/>
      <w:marRight w:val="0"/>
      <w:marTop w:val="0"/>
      <w:marBottom w:val="0"/>
      <w:divBdr>
        <w:top w:val="none" w:sz="0" w:space="0" w:color="auto"/>
        <w:left w:val="none" w:sz="0" w:space="0" w:color="auto"/>
        <w:bottom w:val="none" w:sz="0" w:space="0" w:color="auto"/>
        <w:right w:val="none" w:sz="0" w:space="0" w:color="auto"/>
      </w:divBdr>
      <w:divsChild>
        <w:div w:id="1359938542">
          <w:marLeft w:val="547"/>
          <w:marRight w:val="0"/>
          <w:marTop w:val="0"/>
          <w:marBottom w:val="0"/>
          <w:divBdr>
            <w:top w:val="none" w:sz="0" w:space="0" w:color="auto"/>
            <w:left w:val="none" w:sz="0" w:space="0" w:color="auto"/>
            <w:bottom w:val="none" w:sz="0" w:space="0" w:color="auto"/>
            <w:right w:val="none" w:sz="0" w:space="0" w:color="auto"/>
          </w:divBdr>
        </w:div>
      </w:divsChild>
    </w:div>
    <w:div w:id="1278902254">
      <w:bodyDiv w:val="1"/>
      <w:marLeft w:val="0"/>
      <w:marRight w:val="0"/>
      <w:marTop w:val="0"/>
      <w:marBottom w:val="0"/>
      <w:divBdr>
        <w:top w:val="none" w:sz="0" w:space="0" w:color="auto"/>
        <w:left w:val="none" w:sz="0" w:space="0" w:color="auto"/>
        <w:bottom w:val="none" w:sz="0" w:space="0" w:color="auto"/>
        <w:right w:val="none" w:sz="0" w:space="0" w:color="auto"/>
      </w:divBdr>
    </w:div>
    <w:div w:id="1294166837">
      <w:bodyDiv w:val="1"/>
      <w:marLeft w:val="0"/>
      <w:marRight w:val="0"/>
      <w:marTop w:val="0"/>
      <w:marBottom w:val="0"/>
      <w:divBdr>
        <w:top w:val="none" w:sz="0" w:space="0" w:color="auto"/>
        <w:left w:val="none" w:sz="0" w:space="0" w:color="auto"/>
        <w:bottom w:val="none" w:sz="0" w:space="0" w:color="auto"/>
        <w:right w:val="none" w:sz="0" w:space="0" w:color="auto"/>
      </w:divBdr>
    </w:div>
    <w:div w:id="1526867610">
      <w:bodyDiv w:val="1"/>
      <w:marLeft w:val="0"/>
      <w:marRight w:val="0"/>
      <w:marTop w:val="0"/>
      <w:marBottom w:val="0"/>
      <w:divBdr>
        <w:top w:val="none" w:sz="0" w:space="0" w:color="auto"/>
        <w:left w:val="none" w:sz="0" w:space="0" w:color="auto"/>
        <w:bottom w:val="none" w:sz="0" w:space="0" w:color="auto"/>
        <w:right w:val="none" w:sz="0" w:space="0" w:color="auto"/>
      </w:divBdr>
      <w:divsChild>
        <w:div w:id="1065421420">
          <w:marLeft w:val="547"/>
          <w:marRight w:val="0"/>
          <w:marTop w:val="0"/>
          <w:marBottom w:val="0"/>
          <w:divBdr>
            <w:top w:val="none" w:sz="0" w:space="0" w:color="auto"/>
            <w:left w:val="none" w:sz="0" w:space="0" w:color="auto"/>
            <w:bottom w:val="none" w:sz="0" w:space="0" w:color="auto"/>
            <w:right w:val="none" w:sz="0" w:space="0" w:color="auto"/>
          </w:divBdr>
        </w:div>
      </w:divsChild>
    </w:div>
    <w:div w:id="1784350135">
      <w:bodyDiv w:val="1"/>
      <w:marLeft w:val="0"/>
      <w:marRight w:val="0"/>
      <w:marTop w:val="0"/>
      <w:marBottom w:val="0"/>
      <w:divBdr>
        <w:top w:val="none" w:sz="0" w:space="0" w:color="auto"/>
        <w:left w:val="none" w:sz="0" w:space="0" w:color="auto"/>
        <w:bottom w:val="none" w:sz="0" w:space="0" w:color="auto"/>
        <w:right w:val="none" w:sz="0" w:space="0" w:color="auto"/>
      </w:divBdr>
      <w:divsChild>
        <w:div w:id="700326410">
          <w:marLeft w:val="1123"/>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B514B4-4E52-4DF7-A9EC-06407A96A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2895</Words>
  <Characters>15928</Characters>
  <Application>Microsoft Office Word</Application>
  <DocSecurity>0</DocSecurity>
  <Lines>132</Lines>
  <Paragraphs>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Tobbi</dc:creator>
  <cp:keywords/>
  <dc:description/>
  <cp:lastModifiedBy>lenovo</cp:lastModifiedBy>
  <cp:revision>2</cp:revision>
  <cp:lastPrinted>2019-01-07T21:12:00Z</cp:lastPrinted>
  <dcterms:created xsi:type="dcterms:W3CDTF">2021-01-05T20:04:00Z</dcterms:created>
  <dcterms:modified xsi:type="dcterms:W3CDTF">2021-01-05T20:04:00Z</dcterms:modified>
</cp:coreProperties>
</file>